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佛山市城市配送新能源货运车辆运营</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扶持资金管理办法</w:t>
      </w:r>
    </w:p>
    <w:p>
      <w:pPr>
        <w:spacing w:line="560" w:lineRule="exact"/>
        <w:jc w:val="center"/>
        <w:rPr>
          <w:rFonts w:ascii="仿宋" w:hAnsi="仿宋" w:eastAsia="仿宋"/>
          <w:b/>
          <w:sz w:val="32"/>
          <w:szCs w:val="32"/>
        </w:rPr>
      </w:pPr>
      <w:r>
        <w:rPr>
          <w:rFonts w:hint="eastAsia" w:ascii="方正小标宋简体" w:hAnsi="方正小标宋简体" w:eastAsia="方正小标宋简体" w:cs="方正小标宋简体"/>
          <w:bCs/>
          <w:sz w:val="32"/>
          <w:szCs w:val="32"/>
        </w:rPr>
        <w:t>（</w:t>
      </w:r>
      <w:r>
        <w:rPr>
          <w:rFonts w:hint="eastAsia" w:ascii="方正小标宋简体" w:hAnsi="方正小标宋简体" w:eastAsia="方正小标宋简体" w:cs="方正小标宋简体"/>
          <w:bCs/>
          <w:sz w:val="32"/>
          <w:szCs w:val="32"/>
          <w:lang w:eastAsia="zh-CN"/>
        </w:rPr>
        <w:t>征求意见稿</w:t>
      </w:r>
      <w:r>
        <w:rPr>
          <w:rFonts w:hint="eastAsia" w:ascii="方正小标宋简体" w:hAnsi="方正小标宋简体" w:eastAsia="方正小标宋简体" w:cs="方正小标宋简体"/>
          <w:bCs/>
          <w:sz w:val="32"/>
          <w:szCs w:val="32"/>
        </w:rPr>
        <w:t>）</w:t>
      </w:r>
    </w:p>
    <w:p>
      <w:pPr>
        <w:pStyle w:val="2"/>
        <w:spacing w:line="240" w:lineRule="auto"/>
        <w:jc w:val="center"/>
        <w:rPr>
          <w:rFonts w:ascii="黑体" w:hAnsi="黑体" w:eastAsia="黑体" w:cs="黑体"/>
          <w:b w:val="0"/>
          <w:sz w:val="32"/>
          <w:szCs w:val="32"/>
        </w:rPr>
      </w:pPr>
      <w:bookmarkStart w:id="0" w:name="_Toc75425694"/>
      <w:r>
        <w:rPr>
          <w:rFonts w:hint="eastAsia" w:ascii="黑体" w:hAnsi="黑体" w:eastAsia="黑体" w:cs="黑体"/>
          <w:b w:val="0"/>
          <w:sz w:val="32"/>
          <w:szCs w:val="32"/>
        </w:rPr>
        <w:t>第一章  总则</w:t>
      </w:r>
      <w:bookmarkEnd w:id="0"/>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推动我市城市绿色货运配送高效发展，引导新能源货运车辆推广应用，根据《佛山市人民政府办公室关于印发佛山市创建绿色货运配送示范城市工作方案的通知》（佛府办函〔2020〕147号）、《佛山市人民政府办公室关于促进城市绿色货运配送高质量发展的实施意见》（佛府办函〔2021〕110号），结合我市实际，制定本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本办法所指城市新能源货运车辆扶持资金（以下简称专项扶持资金），是由市、区两级财政预算安排，用于鼓励我市城市货运配送企业采用新能源货运车辆从事城市货运配送业务，支持我市新能源货运车辆推广应用，促进货运配送行业节能减排</w:t>
      </w:r>
      <w:r>
        <w:rPr>
          <w:rFonts w:hint="eastAsia" w:ascii="仿宋_GB2312" w:hAnsi="仿宋_GB2312" w:eastAsia="仿宋_GB2312" w:cs="仿宋_GB2312"/>
          <w:sz w:val="32"/>
          <w:szCs w:val="32"/>
          <w:lang w:eastAsia="zh-CN"/>
        </w:rPr>
        <w:t>的专项资金</w:t>
      </w:r>
      <w:r>
        <w:rPr>
          <w:rFonts w:hint="eastAsia" w:ascii="仿宋_GB2312" w:hAnsi="仿宋_GB2312" w:eastAsia="仿宋_GB2312" w:cs="仿宋_GB2312"/>
          <w:sz w:val="32"/>
          <w:szCs w:val="32"/>
        </w:rPr>
        <w:t>。</w:t>
      </w:r>
    </w:p>
    <w:p>
      <w:pPr>
        <w:ind w:firstLine="641"/>
        <w:rPr>
          <w:rFonts w:ascii="仿宋" w:hAnsi="仿宋" w:eastAsia="仿宋"/>
          <w:sz w:val="28"/>
          <w:szCs w:val="28"/>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专项扶持资金的使用和管理坚持公开透明</w:t>
      </w:r>
      <w:r>
        <w:rPr>
          <w:rFonts w:hint="eastAsia" w:ascii="仿宋_GB2312" w:hAnsi="仿宋_GB2312" w:eastAsia="仿宋_GB2312" w:cs="仿宋_GB2312"/>
          <w:sz w:val="32"/>
          <w:szCs w:val="32"/>
          <w:lang w:eastAsia="zh-CN"/>
        </w:rPr>
        <w:t>、公平公正、</w:t>
      </w:r>
      <w:r>
        <w:rPr>
          <w:rFonts w:hint="eastAsia" w:ascii="仿宋_GB2312" w:hAnsi="仿宋_GB2312" w:eastAsia="仿宋_GB2312" w:cs="仿宋_GB2312"/>
          <w:sz w:val="32"/>
          <w:szCs w:val="32"/>
        </w:rPr>
        <w:t>规范使用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专款专用的原则。</w:t>
      </w:r>
    </w:p>
    <w:p>
      <w:pPr>
        <w:ind w:firstLine="641"/>
        <w:rPr>
          <w:rFonts w:ascii="仿宋" w:hAnsi="仿宋" w:eastAsia="仿宋"/>
          <w:sz w:val="28"/>
          <w:szCs w:val="28"/>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专项扶持资金由市、区交通运输部门负责监督管理，</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按规定申报和使用。市、区财政部门依职责对预算执行和绩效运行进行监控通报。市、区纪检监察机关、审计部门依法对专项资金管理、分配、使用与绩效情况分别进行纪检和审计监督。</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本办法指的新能源货运车辆包括氢燃料电池货运车辆和纯电动货运车辆。</w:t>
      </w:r>
    </w:p>
    <w:p>
      <w:pPr>
        <w:pStyle w:val="2"/>
        <w:spacing w:line="240" w:lineRule="auto"/>
        <w:jc w:val="center"/>
        <w:rPr>
          <w:rFonts w:ascii="仿宋" w:hAnsi="仿宋" w:eastAsia="仿宋"/>
          <w:bCs w:val="0"/>
          <w:sz w:val="36"/>
          <w:szCs w:val="36"/>
        </w:rPr>
      </w:pPr>
      <w:bookmarkStart w:id="1" w:name="_Toc75425695"/>
      <w:r>
        <w:rPr>
          <w:rFonts w:hint="eastAsia" w:ascii="黑体" w:hAnsi="黑体" w:eastAsia="黑体" w:cs="黑体"/>
          <w:b w:val="0"/>
          <w:sz w:val="32"/>
          <w:szCs w:val="32"/>
        </w:rPr>
        <w:t>第二章  资金使用范围及补贴标准</w:t>
      </w:r>
      <w:bookmarkEnd w:id="1"/>
    </w:p>
    <w:p>
      <w:pPr>
        <w:ind w:firstLine="641"/>
        <w:rPr>
          <w:rFonts w:ascii="仿宋" w:hAnsi="仿宋" w:eastAsia="仿宋"/>
          <w:sz w:val="28"/>
          <w:szCs w:val="28"/>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专项扶持资金的扶持对象为佛山市绿色货运配送示范企业（以下简称示范企业）。</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示范企业的新能源货运车辆须具备以下条件：</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（一）2017年1月1日（含）以后购置的新能源货运车辆，并在佛山市登记注册；</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（二）货运车辆承担本市城市物流配送任务，且</w:t>
      </w:r>
      <w:r>
        <w:rPr>
          <w:rFonts w:hint="eastAsia" w:ascii="仿宋_GB2312" w:hAnsi="仿宋_GB2312" w:eastAsia="仿宋_GB2312" w:cs="仿宋_GB2312"/>
          <w:sz w:val="32"/>
          <w:szCs w:val="32"/>
          <w:lang w:eastAsia="zh-CN"/>
        </w:rPr>
        <w:t>配送点必须</w:t>
      </w:r>
      <w:r>
        <w:rPr>
          <w:rFonts w:hint="eastAsia" w:ascii="仿宋_GB2312" w:hAnsi="仿宋_GB2312" w:eastAsia="仿宋_GB2312" w:cs="仿宋_GB2312"/>
          <w:sz w:val="32"/>
          <w:szCs w:val="32"/>
        </w:rPr>
        <w:t>在佛山市内；</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（三）车型纳入工业和信息化部《新能源汽车推广应用推荐车型目录》；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（四）车辆符合《城市物流配送汽车选型技术要求》（GB/T 29912—2013）所规定的各项技术要求，并安装、使用符合</w:t>
      </w:r>
      <w:r>
        <w:rPr>
          <w:rFonts w:ascii="仿宋_GB2312" w:hAnsi="仿宋_GB2312" w:eastAsia="仿宋_GB2312" w:cs="仿宋_GB2312"/>
          <w:sz w:val="32"/>
          <w:szCs w:val="32"/>
        </w:rPr>
        <w:t>JT/T794规定的卫星定位系统车载终端设备</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（五）持有效《道路运输证》（总质量4500千克及以下普通货运车辆不需提供）；</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（六）车辆应当按规定接入佛山市城市绿色货运配送公共信息平台，且经该平台核算，年度内在佛山市辖区行驶里程达到一万公里及以上；</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七）车辆整洁、外观完好，车辆需在驾驶室车门两侧显眼位置喷涂企业名称、服务及监督电话，车厢按《佛山市交通运输局关于启动佛山市城市配送车辆外观标识的通知》（佛交〔2017〕498号）喷涂佛山市城市配送统一标志标识；</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（八）未发生过构成交通肇事犯罪或造成人员死亡负同等及以上责任道路交通事故。</w:t>
      </w:r>
    </w:p>
    <w:p>
      <w:pPr>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对符合条件的氢燃料电池货运车辆，按照以下标准进行补贴：</w:t>
      </w:r>
    </w:p>
    <w:p>
      <w:pPr>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（一）按照轻型氢燃料电池货运车辆（总质量小于</w:t>
      </w:r>
      <w:r>
        <w:rPr>
          <w:rFonts w:ascii="仿宋_GB2312" w:hAnsi="仿宋_GB2312" w:eastAsia="仿宋_GB2312" w:cs="仿宋_GB2312"/>
          <w:sz w:val="32"/>
          <w:szCs w:val="32"/>
        </w:rPr>
        <w:t>4.5吨）、中型氢燃料电池货运车辆（总质量4.5吨及以上，小于12吨）、重型氢燃料电池货运车辆（总质量12吨及以上）和氢燃料电池冷藏车四种车型，在每个核算年内行驶里程在1万至5万公里之间的，分别按</w:t>
      </w:r>
      <w:r>
        <w:rPr>
          <w:rFonts w:hint="eastAsia" w:ascii="仿宋_GB2312" w:hAnsi="仿宋_GB2312" w:eastAsia="仿宋_GB2312" w:cs="仿宋_GB2312"/>
          <w:sz w:val="32"/>
          <w:szCs w:val="32"/>
        </w:rPr>
        <w:t>1.5</w:t>
      </w:r>
      <w:r>
        <w:rPr>
          <w:rFonts w:ascii="仿宋_GB2312" w:hAnsi="仿宋_GB2312" w:eastAsia="仿宋_GB2312" w:cs="仿宋_GB2312"/>
          <w:sz w:val="32"/>
          <w:szCs w:val="32"/>
        </w:rPr>
        <w:t>元/公里、</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元/公里、</w:t>
      </w:r>
      <w:r>
        <w:rPr>
          <w:rFonts w:hint="eastAsia" w:ascii="仿宋_GB2312" w:hAnsi="仿宋_GB2312" w:eastAsia="仿宋_GB2312" w:cs="仿宋_GB2312"/>
          <w:sz w:val="32"/>
          <w:szCs w:val="32"/>
        </w:rPr>
        <w:t>2.5</w:t>
      </w:r>
      <w:r>
        <w:rPr>
          <w:rFonts w:ascii="仿宋_GB2312" w:hAnsi="仿宋_GB2312" w:eastAsia="仿宋_GB2312" w:cs="仿宋_GB2312"/>
          <w:sz w:val="32"/>
          <w:szCs w:val="32"/>
        </w:rPr>
        <w:t>元/公里和</w:t>
      </w:r>
      <w:r>
        <w:rPr>
          <w:rFonts w:hint="eastAsia" w:ascii="仿宋_GB2312" w:hAnsi="仿宋_GB2312" w:eastAsia="仿宋_GB2312" w:cs="仿宋_GB2312"/>
          <w:sz w:val="32"/>
          <w:szCs w:val="32"/>
        </w:rPr>
        <w:t>2.3</w:t>
      </w:r>
      <w:r>
        <w:rPr>
          <w:rFonts w:ascii="仿宋_GB2312" w:hAnsi="仿宋_GB2312" w:eastAsia="仿宋_GB2312" w:cs="仿宋_GB2312"/>
          <w:sz w:val="32"/>
          <w:szCs w:val="32"/>
        </w:rPr>
        <w:t>元/公里进行奖补，以每100公里为一个计算单位</w:t>
      </w:r>
      <w:r>
        <w:rPr>
          <w:rFonts w:hint="eastAsia" w:ascii="仿宋_GB2312" w:hAnsi="仿宋_GB2312" w:eastAsia="仿宋_GB2312" w:cs="仿宋_GB2312"/>
          <w:sz w:val="32"/>
          <w:szCs w:val="32"/>
        </w:rPr>
        <w:t>取整</w:t>
      </w:r>
      <w:r>
        <w:rPr>
          <w:rFonts w:ascii="仿宋_GB2312" w:hAnsi="仿宋_GB2312" w:eastAsia="仿宋_GB2312" w:cs="仿宋_GB2312"/>
          <w:sz w:val="32"/>
          <w:szCs w:val="32"/>
        </w:rPr>
        <w:t>。</w:t>
      </w:r>
    </w:p>
    <w:p>
      <w:pPr>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（二）每辆车的补贴金额计算公式为：车辆补贴金额</w:t>
      </w:r>
      <w:r>
        <w:rPr>
          <w:rFonts w:ascii="仿宋_GB2312" w:hAnsi="仿宋_GB2312" w:eastAsia="仿宋_GB2312" w:cs="仿宋_GB2312"/>
          <w:sz w:val="32"/>
          <w:szCs w:val="32"/>
        </w:rPr>
        <w:t>=不同类型氢燃料电池货运车辆补贴标准×核准的行驶里程数。车辆行驶里程超过5万公里的，上述四种车型每年每车最高奖补额分别为</w:t>
      </w:r>
      <w:r>
        <w:rPr>
          <w:rFonts w:hint="eastAsia" w:ascii="仿宋_GB2312" w:hAnsi="仿宋_GB2312" w:eastAsia="仿宋_GB2312" w:cs="仿宋_GB2312"/>
          <w:sz w:val="32"/>
          <w:szCs w:val="32"/>
        </w:rPr>
        <w:t>7.5</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12.5</w:t>
      </w:r>
      <w:r>
        <w:rPr>
          <w:rFonts w:ascii="仿宋_GB2312" w:hAnsi="仿宋_GB2312" w:eastAsia="仿宋_GB2312" w:cs="仿宋_GB2312"/>
          <w:sz w:val="32"/>
          <w:szCs w:val="32"/>
        </w:rPr>
        <w:t>万元和</w:t>
      </w:r>
      <w:r>
        <w:rPr>
          <w:rFonts w:hint="eastAsia" w:ascii="仿宋_GB2312" w:hAnsi="仿宋_GB2312" w:eastAsia="仿宋_GB2312" w:cs="仿宋_GB2312"/>
          <w:sz w:val="32"/>
          <w:szCs w:val="32"/>
        </w:rPr>
        <w:t>11.5</w:t>
      </w:r>
      <w:r>
        <w:rPr>
          <w:rFonts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 xml:space="preserve"> 对符合条件的纯电动货运车辆，按照以下标准进行补贴：</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（一）按照轻型封闭货车（微面型，核定载质量1.2</w:t>
      </w:r>
      <w:r>
        <w:rPr>
          <w:rFonts w:ascii="仿宋_GB2312" w:hAnsi="仿宋_GB2312" w:eastAsia="仿宋_GB2312" w:cs="仿宋_GB2312"/>
          <w:sz w:val="32"/>
          <w:szCs w:val="32"/>
        </w:rPr>
        <w:t>吨以下）、轻型封闭货车（中面型，核定载质量</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吨至2吨）、轻型厢式货车（轻卡型，总质量4.5吨以下）、中型厢式货车（总质量4.5吨及以上、12吨以下）、重型货车（总质量12吨及以上）、冷藏车六种新能源配送车型，分别按0.2元/公里、0.4元/公里、0.6元/公里、0.8元/公里、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元/公里、1.0元/公里进行奖补，以每100公里为一个计算单位</w:t>
      </w:r>
      <w:r>
        <w:rPr>
          <w:rFonts w:hint="eastAsia" w:ascii="仿宋_GB2312" w:hAnsi="仿宋_GB2312" w:eastAsia="仿宋_GB2312" w:cs="仿宋_GB2312"/>
          <w:sz w:val="32"/>
          <w:szCs w:val="32"/>
        </w:rPr>
        <w:t>取整</w:t>
      </w:r>
      <w:r>
        <w:rPr>
          <w:rFonts w:ascii="仿宋_GB2312" w:hAnsi="仿宋_GB2312" w:eastAsia="仿宋_GB2312" w:cs="仿宋_GB2312"/>
          <w:sz w:val="32"/>
          <w:szCs w:val="32"/>
        </w:rPr>
        <w:t>。</w:t>
      </w:r>
    </w:p>
    <w:p>
      <w:pPr>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（二）每辆车的补贴金额计算公式为：车辆补贴金额</w:t>
      </w:r>
      <w:r>
        <w:rPr>
          <w:rFonts w:ascii="仿宋_GB2312" w:hAnsi="仿宋_GB2312" w:eastAsia="仿宋_GB2312" w:cs="仿宋_GB2312"/>
          <w:sz w:val="32"/>
          <w:szCs w:val="32"/>
        </w:rPr>
        <w:t>=不同类型纯电动货运车辆补贴标准×核准的行驶里程数。车辆行驶里程超过</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万公里的，上述五种车型每年每车最高奖补额分别为</w:t>
      </w:r>
      <w:r>
        <w:rPr>
          <w:rFonts w:hint="eastAsia" w:ascii="仿宋_GB2312" w:hAnsi="仿宋_GB2312" w:eastAsia="仿宋_GB2312" w:cs="仿宋_GB2312"/>
          <w:sz w:val="32"/>
          <w:szCs w:val="32"/>
        </w:rPr>
        <w:t>0.6</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1.8</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6.6</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万元。</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专项扶持资金</w:t>
      </w:r>
      <w:r>
        <w:rPr>
          <w:rFonts w:hint="eastAsia" w:ascii="仿宋_GB2312" w:hAnsi="仿宋_GB2312" w:eastAsia="仿宋_GB2312" w:cs="仿宋_GB2312"/>
          <w:sz w:val="32"/>
          <w:szCs w:val="32"/>
          <w:lang w:eastAsia="zh-CN"/>
        </w:rPr>
        <w:t>设立有效期</w:t>
      </w:r>
      <w:r>
        <w:rPr>
          <w:rFonts w:hint="eastAsia" w:ascii="仿宋_GB2312" w:hAnsi="仿宋_GB2312" w:eastAsia="仿宋_GB2312" w:cs="仿宋_GB2312"/>
          <w:sz w:val="32"/>
          <w:szCs w:val="32"/>
        </w:rPr>
        <w:t>为3年，共分3个周期进行核算。每个核算周期为1年，首个核算周期自2022年1月1日开始。专项扶持资金由市、区两级财政按照2:8分担。</w:t>
      </w:r>
    </w:p>
    <w:p>
      <w:pPr>
        <w:pStyle w:val="2"/>
        <w:spacing w:line="240" w:lineRule="auto"/>
        <w:jc w:val="center"/>
        <w:rPr>
          <w:rFonts w:ascii="仿宋" w:hAnsi="仿宋" w:eastAsia="仿宋"/>
          <w:bCs w:val="0"/>
          <w:sz w:val="36"/>
          <w:szCs w:val="36"/>
        </w:rPr>
      </w:pPr>
      <w:bookmarkStart w:id="2" w:name="_Toc75425696"/>
      <w:r>
        <w:rPr>
          <w:rFonts w:hint="eastAsia" w:ascii="黑体" w:hAnsi="黑体" w:eastAsia="黑体" w:cs="黑体"/>
          <w:b w:val="0"/>
          <w:sz w:val="32"/>
          <w:szCs w:val="32"/>
        </w:rPr>
        <w:t>第三章  资金申报、审批及拨付</w:t>
      </w:r>
      <w:bookmarkEnd w:id="2"/>
    </w:p>
    <w:p>
      <w:pPr>
        <w:ind w:firstLine="641"/>
        <w:rPr>
          <w:rFonts w:ascii="仿宋" w:hAnsi="仿宋" w:eastAsia="仿宋"/>
          <w:sz w:val="28"/>
          <w:szCs w:val="28"/>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专项扶持资金原则上采取因素法，由市、区财政部门逐级下拨给</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示范企业在申报专项扶持资金时，应通过“佛山扶持通”向区交通运输部门提交以下材料：</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1.《佛山市城市配送新能源货运车辆运营补贴申请表》原件扫描件；</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2.符合扶持条件车辆的登记证书、购车发票扫描件；</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3.车身外观照片，安全技术检验合格资料，技术等级评定结论资料；</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车型纳入工业和信息化部《新能源汽车推广应用推荐车型目录》批次凭证；</w:t>
      </w:r>
    </w:p>
    <w:p>
      <w:pPr>
        <w:ind w:firstLine="641"/>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.安装、使用符合JT/T794规定的卫星定位系统车载终端设备；</w:t>
      </w:r>
    </w:p>
    <w:p>
      <w:pPr>
        <w:ind w:firstLine="641"/>
        <w:rPr>
          <w:rFonts w:ascii="仿宋" w:hAnsi="仿宋" w:eastAsia="仿宋"/>
          <w:sz w:val="28"/>
          <w:szCs w:val="28"/>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.公安交通管理部门出具的车辆道路交通事故情况材料。</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专项扶持资金的申报、审核、复核和拨付，按照以下程序进行：</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（一）市交通运输部门根据专项资金预算和本资金管理办法，负责制定和发布具体的专项扶持资金申报通知，指导各区交通运输部门组织辖区内示范企业开展资金申报工作。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（二）2023年-2025年每年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月31日前，示范企业按照市、区交通运输部门有关通知要求，通过“佛山扶持通”进行网上申报。</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（三）各区交通运输部门开展以下审核工作：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1.对申报企业提交的所有申报资料进行审核，其中货运车辆行驶里程以佛山市城市绿色货运配送公共信息平台核定的行驶里程为准；</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以申报企业为单位，按照不少于所申请扶持资金车辆总数30%的比例，对车辆行驶里程、外观、实际承担城市物流配送等情况进行随机抽查，确定每辆符合扶持资金申报条件车辆的扶持资金金额和车辆所属企业扶持资金总金额，并在此基础上出具审核意见；</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3.2023年-2025年每年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日前将《佛山市城市配送新能源货运车辆运营补贴申请表》和本辖区《佛山市城市配送新能源货运车辆运营补贴汇总表》报市交通运输部门。</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市交通运输部门对各区交通运输部门审核的申报资料进行复核，填写复核意见。汇总全市符合专项扶持资金申报条件的企业、车辆信息，拟定专项扶持资金分配方案，并按要求在“佛山扶持通”、局门户网站上进行不少于7个工作日的公示。</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专项扶持资金分配方案公示期间有异议的，由市交通运输部门会同有关区交通运输部门进行调查，并对调查结果进行公示。公示期间无异议或异议不成立的，由市交通运输部门按程序将专项扶资金分配方案报市政府审批。</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（六）市财政部门按照市政府批复意见将专项扶持资金拨付各区财政部门，各区财政部门将市财政下拨的专项扶持资金及时在2023年-2025年每年6月30日前将资金拨付给</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w:t>
      </w:r>
    </w:p>
    <w:p>
      <w:pPr>
        <w:pStyle w:val="2"/>
        <w:spacing w:line="240" w:lineRule="auto"/>
        <w:jc w:val="center"/>
        <w:rPr>
          <w:rFonts w:ascii="仿宋" w:hAnsi="仿宋" w:eastAsia="仿宋"/>
          <w:bCs w:val="0"/>
          <w:sz w:val="36"/>
          <w:szCs w:val="36"/>
        </w:rPr>
      </w:pPr>
      <w:bookmarkStart w:id="3" w:name="_Toc75425697"/>
      <w:r>
        <w:rPr>
          <w:rFonts w:hint="eastAsia" w:ascii="黑体" w:hAnsi="黑体" w:eastAsia="黑体" w:cs="黑体"/>
          <w:b w:val="0"/>
          <w:sz w:val="32"/>
          <w:szCs w:val="32"/>
        </w:rPr>
        <w:t>第四章  资金管理与绩效评价</w:t>
      </w:r>
      <w:bookmarkEnd w:id="3"/>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市、区交通运输部门、财政部门对专项扶持资金的申报、使用等情况，分别履行以下管理和评价职责：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（一）市交通运输部门职责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1.牵头制定专项扶持资金管理办法；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2.组织专项扶持资金的申报工作，对各区交通运输部门报送的相关材料进行复核；</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3.拟定专项扶持资金分配方案，并按规定报送市政府审批；</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4.指导各区交通运输部门开展专项扶持资金使用情况自评，并进行绩效评价；</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5.监督检查专项扶持资金的申报、使用情况；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6.会同市财政部门组织专项资金收回统筹使用工作，以及对违反资金使用管理有关规定的单位依法进行处理。</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（二）市财政部门职责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1.协助市交通运输部门制定专项扶持资金管理办法；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2.按照市政府批准的专项扶持资金分配方案，将资金下达到各区财政部门；</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3.督查全市专项扶持资金的管理和使用情况，视情况进行抽查评价；</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4.会同市交通运输部门做好专项资金收回统筹使用等相关工作；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5.负责建设维护佛山市政府扶持资金综合服务平台（“佛山扶持通”）。</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（三）区交通运输部门职责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1.组织本辖区内示范企业进行资金申报；</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2.对本辖区申报企业提交的申报材料进行审核；</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3.监督检查本辖区申报企业专项扶持资金的申报和使用情况；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4.组织开展本辖区专项扶持资金使用情况自评，并向市交通运输部门提交自评报告；</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5.配合市交通运输部门、市财政部门做好专项资金收回统筹使用相关工作，以及对违反资金使用管理有关规定的单位依法进行处理相关工作。</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（四）区财政部门职责</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1.根据专项扶持资金分配方案，及时将专项扶持资金拨付给</w:t>
      </w:r>
      <w:r>
        <w:rPr>
          <w:rFonts w:hint="eastAsia" w:ascii="仿宋_GB2312" w:hAnsi="仿宋_GB2312" w:eastAsia="仿宋_GB2312" w:cs="仿宋_GB2312"/>
          <w:sz w:val="32"/>
          <w:szCs w:val="32"/>
          <w:lang w:eastAsia="zh-CN"/>
        </w:rPr>
        <w:t>扶持对象</w:t>
      </w:r>
      <w:r>
        <w:rPr>
          <w:rFonts w:hint="eastAsia" w:ascii="仿宋_GB2312" w:hAnsi="仿宋_GB2312" w:eastAsia="仿宋_GB2312" w:cs="仿宋_GB2312"/>
          <w:sz w:val="32"/>
          <w:szCs w:val="32"/>
        </w:rPr>
        <w:t>；</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2.督查本辖区专项扶持资金的管理和使用情况；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3.配合市交通运输部门、市财政部门做好专项资金收回统筹使用相关工作，以及对违反资金使用管理有关规定的单位依法进行处理相关工作。</w:t>
      </w:r>
    </w:p>
    <w:p>
      <w:pPr>
        <w:ind w:firstLine="573"/>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各区交通运输和财政部门要加大对专项资金项目的跟踪指导力度，及时地协调解决专项扶持资金项目申报和使用过程中的重大问题，并主动地向市交通运输、市财政部门反映有关情况。</w:t>
      </w:r>
    </w:p>
    <w:p>
      <w:pPr>
        <w:ind w:firstLine="641"/>
        <w:rPr>
          <w:rFonts w:ascii="仿宋" w:hAnsi="仿宋" w:eastAsia="仿宋"/>
          <w:sz w:val="28"/>
          <w:szCs w:val="28"/>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市交通运输部门对专项资金项目的审核验收、监督检查、内部审计以及绩效管理等事中事后工作经费，可从专项扶持资金中列支，计提比例原则上不得超过专项扶持资金预算金额的1%。</w:t>
      </w:r>
    </w:p>
    <w:p>
      <w:pPr>
        <w:pStyle w:val="2"/>
        <w:spacing w:line="240" w:lineRule="auto"/>
        <w:jc w:val="center"/>
        <w:rPr>
          <w:rFonts w:ascii="仿宋" w:hAnsi="仿宋" w:eastAsia="仿宋"/>
          <w:bCs w:val="0"/>
          <w:sz w:val="36"/>
          <w:szCs w:val="36"/>
        </w:rPr>
      </w:pPr>
      <w:bookmarkStart w:id="4" w:name="_Toc75425698"/>
      <w:r>
        <w:rPr>
          <w:rFonts w:hint="eastAsia" w:ascii="黑体" w:hAnsi="黑体" w:eastAsia="黑体" w:cs="黑体"/>
          <w:b w:val="0"/>
          <w:sz w:val="32"/>
          <w:szCs w:val="32"/>
        </w:rPr>
        <w:t>第五章  信息公开</w:t>
      </w:r>
      <w:bookmarkEnd w:id="4"/>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专项扶持资金相关政策、分配、执行和结果等全过程信息按照“谁制定、谁分配、谁使用、谁公开”的原则予以公开。主要包括：</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（一）专项资金管理办法。</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（二）专项资金申报通知（申报指南），包括申报条件、申报范围、申报主体、审批部门、咨询电话等。</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（三）项目计划情况，包括申报单位、申请金额、安排金额等。</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（四）专项资金使用情况；完成约束性任务后剩余资金统筹使用情况。</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（五）专项资金绩效评价、监督检查和审计结果等。</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（六）接受和处理投诉情况，包括投诉事项和投诉处理情况以及其他按规定应公开的内容。</w:t>
      </w:r>
    </w:p>
    <w:p>
      <w:pPr>
        <w:pStyle w:val="2"/>
        <w:spacing w:line="240" w:lineRule="auto"/>
        <w:jc w:val="center"/>
        <w:rPr>
          <w:rFonts w:ascii="黑体" w:hAnsi="黑体" w:eastAsia="黑体" w:cs="黑体"/>
          <w:b w:val="0"/>
          <w:sz w:val="32"/>
          <w:szCs w:val="32"/>
        </w:rPr>
      </w:pPr>
      <w:bookmarkStart w:id="5" w:name="_Toc75425699"/>
      <w:r>
        <w:rPr>
          <w:rFonts w:hint="eastAsia" w:ascii="黑体" w:hAnsi="黑体" w:eastAsia="黑体" w:cs="黑体"/>
          <w:b w:val="0"/>
          <w:sz w:val="32"/>
          <w:szCs w:val="32"/>
        </w:rPr>
        <w:t>第六章  法律责任</w:t>
      </w:r>
      <w:bookmarkEnd w:id="5"/>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 xml:space="preserve"> 专项扶持资金申报</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要严格按规定要求申报专项扶持资金项目，单位法定代表人应对申报材料的真实性、完整性、有效性、合法性和资金使用承担全部责任，并自觉接受各级交通运输、财政、审计及监察等部门及其授权委托机构的监督检查。</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专项扶持资金</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企业存在下列行为之一的，停止向其拨付专项扶持资金，已拨付专项扶持资金的全部追回，五年内停止其申报所有政府专项补助资金的资格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对涉及违法违纪的责任</w:t>
      </w:r>
      <w:r>
        <w:rPr>
          <w:rFonts w:hint="eastAsia" w:ascii="仿宋_GB2312" w:hAnsi="仿宋_GB2312" w:eastAsia="仿宋_GB2312" w:cs="仿宋_GB2312"/>
          <w:kern w:val="0"/>
          <w:sz w:val="32"/>
          <w:szCs w:val="32"/>
          <w:lang w:eastAsia="zh-CN"/>
        </w:rPr>
        <w:t>单位及</w:t>
      </w:r>
      <w:r>
        <w:rPr>
          <w:rFonts w:hint="eastAsia" w:ascii="仿宋_GB2312" w:hAnsi="仿宋_GB2312" w:eastAsia="仿宋_GB2312" w:cs="仿宋_GB2312"/>
          <w:kern w:val="0"/>
          <w:sz w:val="32"/>
          <w:szCs w:val="32"/>
        </w:rPr>
        <w:t>人员，一律依照有关规定严肃处理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构成犯罪的，依法追究刑事责任</w:t>
      </w:r>
      <w:r>
        <w:rPr>
          <w:rFonts w:hint="eastAsia" w:ascii="仿宋_GB2312" w:hAnsi="仿宋_GB2312" w:eastAsia="仿宋_GB2312" w:cs="仿宋_GB2312"/>
          <w:sz w:val="32"/>
          <w:szCs w:val="32"/>
        </w:rPr>
        <w:t>：</w:t>
      </w:r>
    </w:p>
    <w:p>
      <w:pPr>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（一）弄虚作假骗取资金补贴</w:t>
      </w:r>
      <w:r>
        <w:rPr>
          <w:rFonts w:hint="eastAsia" w:ascii="仿宋_GB2312" w:hAnsi="仿宋_GB2312" w:eastAsia="仿宋_GB2312" w:cs="仿宋_GB2312"/>
          <w:sz w:val="32"/>
          <w:szCs w:val="32"/>
          <w:lang w:eastAsia="zh-CN"/>
        </w:rPr>
        <w:t>的；</w:t>
      </w:r>
    </w:p>
    <w:p>
      <w:pPr>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重复</w:t>
      </w:r>
      <w:r>
        <w:rPr>
          <w:rFonts w:hint="eastAsia" w:ascii="仿宋_GB2312" w:hAnsi="仿宋_GB2312" w:eastAsia="仿宋_GB2312" w:cs="仿宋_GB2312"/>
          <w:sz w:val="32"/>
          <w:szCs w:val="32"/>
        </w:rPr>
        <w:t>申报套取财政资金</w:t>
      </w:r>
      <w:r>
        <w:rPr>
          <w:rFonts w:hint="eastAsia" w:ascii="仿宋_GB2312" w:hAnsi="仿宋_GB2312" w:eastAsia="仿宋_GB2312" w:cs="仿宋_GB2312"/>
          <w:sz w:val="32"/>
          <w:szCs w:val="32"/>
          <w:lang w:eastAsia="zh-CN"/>
        </w:rPr>
        <w:t>的；</w:t>
      </w:r>
    </w:p>
    <w:p>
      <w:pPr>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（三）纳税违法违规</w:t>
      </w:r>
      <w:r>
        <w:rPr>
          <w:rFonts w:hint="eastAsia" w:ascii="仿宋_GB2312" w:hAnsi="仿宋_GB2312" w:eastAsia="仿宋_GB2312" w:cs="仿宋_GB2312"/>
          <w:sz w:val="32"/>
          <w:szCs w:val="32"/>
          <w:lang w:eastAsia="zh-CN"/>
        </w:rPr>
        <w:t>的；</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（四）其它违法申报扶持资金的。</w:t>
      </w:r>
    </w:p>
    <w:p>
      <w:pPr>
        <w:pStyle w:val="2"/>
        <w:spacing w:line="240" w:lineRule="auto"/>
        <w:jc w:val="center"/>
        <w:rPr>
          <w:rFonts w:ascii="仿宋" w:hAnsi="仿宋" w:eastAsia="仿宋"/>
          <w:bCs w:val="0"/>
          <w:sz w:val="36"/>
          <w:szCs w:val="36"/>
        </w:rPr>
      </w:pPr>
      <w:bookmarkStart w:id="6" w:name="_Toc75425700"/>
      <w:r>
        <w:rPr>
          <w:rFonts w:hint="eastAsia" w:ascii="黑体" w:hAnsi="黑体" w:eastAsia="黑体" w:cs="黑体"/>
          <w:b w:val="0"/>
          <w:sz w:val="32"/>
          <w:szCs w:val="32"/>
        </w:rPr>
        <w:t>第七章  附则</w:t>
      </w:r>
      <w:bookmarkEnd w:id="6"/>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eastAsia="zh-CN"/>
        </w:rPr>
        <w:t>印发之日</w:t>
      </w:r>
      <w:bookmarkStart w:id="7" w:name="_GoBack"/>
      <w:bookmarkEnd w:id="7"/>
      <w:r>
        <w:rPr>
          <w:rFonts w:hint="eastAsia" w:ascii="仿宋_GB2312" w:hAnsi="仿宋_GB2312" w:eastAsia="仿宋_GB2312" w:cs="仿宋_GB2312"/>
          <w:sz w:val="32"/>
          <w:szCs w:val="32"/>
        </w:rPr>
        <w:t>起施行，有效期至2025年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月30日。</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本办法实施后，申报主体未在申报通知限定的时期内申报专项扶持资金的，视为主动放弃申报资格。</w:t>
      </w:r>
    </w:p>
    <w:p>
      <w:pPr>
        <w:ind w:firstLine="641"/>
        <w:rPr>
          <w:rFonts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本办法由市交通运输局负责解释。</w:t>
      </w:r>
    </w:p>
    <w:p>
      <w:pPr>
        <w:ind w:firstLine="641"/>
        <w:rPr>
          <w:rFonts w:ascii="仿宋_GB2312" w:hAnsi="仿宋_GB2312" w:eastAsia="仿宋_GB2312" w:cs="仿宋_GB2312"/>
          <w:sz w:val="32"/>
          <w:szCs w:val="32"/>
        </w:rPr>
      </w:pPr>
    </w:p>
    <w:p>
      <w:pPr>
        <w:ind w:firstLine="641"/>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before="312" w:beforeLines="100" w:after="312" w:afterLines="100" w:line="360" w:lineRule="auto"/>
        <w:jc w:val="left"/>
        <w:rPr>
          <w:b/>
          <w:sz w:val="32"/>
          <w:szCs w:val="32"/>
        </w:rPr>
      </w:pPr>
      <w:r>
        <w:rPr>
          <w:rFonts w:hint="eastAsia" w:ascii="仿宋_GB2312" w:hAnsi="仿宋_GB2312" w:eastAsia="仿宋_GB2312" w:cs="仿宋_GB2312"/>
          <w:b w:val="0"/>
          <w:bCs/>
          <w:sz w:val="32"/>
          <w:szCs w:val="32"/>
        </w:rPr>
        <w:t>附件1</w:t>
      </w:r>
      <w:r>
        <w:rPr>
          <w:rFonts w:hint="eastAsia"/>
          <w:b w:val="0"/>
          <w:bCs/>
          <w:sz w:val="32"/>
          <w:szCs w:val="32"/>
        </w:rPr>
        <w:t xml:space="preserve"> </w:t>
      </w:r>
      <w:r>
        <w:rPr>
          <w:b/>
          <w:sz w:val="32"/>
          <w:szCs w:val="32"/>
        </w:rPr>
        <w:t xml:space="preserve">  </w:t>
      </w:r>
    </w:p>
    <w:p>
      <w:pPr>
        <w:spacing w:before="312" w:beforeLines="100" w:after="312" w:afterLines="100" w:line="360" w:lineRule="auto"/>
        <w:jc w:val="center"/>
      </w:pPr>
      <w:r>
        <w:rPr>
          <w:rFonts w:hint="eastAsia" w:ascii="方正小标宋简体" w:hAnsi="方正小标宋简体" w:eastAsia="方正小标宋简体" w:cs="方正小标宋简体"/>
          <w:b w:val="0"/>
          <w:bCs/>
          <w:sz w:val="36"/>
          <w:szCs w:val="36"/>
        </w:rPr>
        <w:t>佛山市城市配送新能源货运车辆运营补贴申请表</w:t>
      </w:r>
    </w:p>
    <w:p>
      <w:r>
        <w:rPr>
          <w:rFonts w:hint="eastAsia"/>
        </w:rPr>
        <w:t>申请单位（盖章）：</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850"/>
        <w:gridCol w:w="1273"/>
        <w:gridCol w:w="711"/>
        <w:gridCol w:w="560"/>
        <w:gridCol w:w="1001"/>
        <w:gridCol w:w="989"/>
        <w:gridCol w:w="719"/>
        <w:gridCol w:w="269"/>
        <w:gridCol w:w="71"/>
        <w:gridCol w:w="107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360" w:lineRule="auto"/>
              <w:rPr>
                <w:b/>
                <w:sz w:val="28"/>
                <w:szCs w:val="24"/>
              </w:rPr>
            </w:pPr>
            <w:r>
              <w:rPr>
                <w:rFonts w:hint="eastAsia"/>
                <w:b/>
                <w:sz w:val="28"/>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pct"/>
            <w:gridSpan w:val="6"/>
          </w:tcPr>
          <w:p>
            <w:pPr>
              <w:spacing w:line="360" w:lineRule="auto"/>
              <w:rPr>
                <w:szCs w:val="24"/>
              </w:rPr>
            </w:pPr>
            <w:r>
              <w:rPr>
                <w:rFonts w:hint="eastAsia"/>
                <w:szCs w:val="24"/>
              </w:rPr>
              <w:t>单位名称：</w:t>
            </w:r>
          </w:p>
        </w:tc>
        <w:tc>
          <w:tcPr>
            <w:tcW w:w="2376" w:type="pct"/>
            <w:gridSpan w:val="6"/>
          </w:tcPr>
          <w:p>
            <w:pPr>
              <w:spacing w:line="360" w:lineRule="auto"/>
              <w:rPr>
                <w:szCs w:val="24"/>
              </w:rPr>
            </w:pPr>
            <w:r>
              <w:rPr>
                <w:rFonts w:hint="eastAsia"/>
                <w:szCs w:val="24"/>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pct"/>
            <w:gridSpan w:val="6"/>
          </w:tcPr>
          <w:p>
            <w:pPr>
              <w:spacing w:line="360" w:lineRule="auto"/>
              <w:rPr>
                <w:szCs w:val="24"/>
              </w:rPr>
            </w:pPr>
            <w:r>
              <w:rPr>
                <w:rFonts w:hint="eastAsia"/>
                <w:szCs w:val="24"/>
              </w:rPr>
              <w:t>地址：</w:t>
            </w:r>
          </w:p>
        </w:tc>
        <w:tc>
          <w:tcPr>
            <w:tcW w:w="2376" w:type="pct"/>
            <w:gridSpan w:val="6"/>
          </w:tcPr>
          <w:p>
            <w:pPr>
              <w:spacing w:line="360" w:lineRule="auto"/>
              <w:rPr>
                <w:szCs w:val="24"/>
              </w:rPr>
            </w:pPr>
            <w:r>
              <w:rPr>
                <w:rFonts w:hint="eastAsia"/>
                <w:szCs w:val="24"/>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pct"/>
            <w:gridSpan w:val="4"/>
          </w:tcPr>
          <w:p>
            <w:pPr>
              <w:spacing w:line="360" w:lineRule="auto"/>
              <w:rPr>
                <w:szCs w:val="24"/>
              </w:rPr>
            </w:pPr>
            <w:r>
              <w:rPr>
                <w:rFonts w:hint="eastAsia"/>
                <w:szCs w:val="24"/>
              </w:rPr>
              <w:t>注册时间：</w:t>
            </w:r>
          </w:p>
        </w:tc>
        <w:tc>
          <w:tcPr>
            <w:tcW w:w="1688" w:type="pct"/>
            <w:gridSpan w:val="4"/>
          </w:tcPr>
          <w:p>
            <w:pPr>
              <w:spacing w:line="360" w:lineRule="auto"/>
              <w:rPr>
                <w:szCs w:val="24"/>
              </w:rPr>
            </w:pPr>
            <w:r>
              <w:rPr>
                <w:rFonts w:hint="eastAsia"/>
                <w:szCs w:val="24"/>
              </w:rPr>
              <w:t>联系人：</w:t>
            </w:r>
          </w:p>
        </w:tc>
        <w:tc>
          <w:tcPr>
            <w:tcW w:w="1496" w:type="pct"/>
            <w:gridSpan w:val="4"/>
          </w:tcPr>
          <w:p>
            <w:pPr>
              <w:spacing w:line="360" w:lineRule="auto"/>
              <w:rPr>
                <w:szCs w:val="24"/>
              </w:rPr>
            </w:pPr>
            <w:r>
              <w:rPr>
                <w:rFonts w:hint="eastAsia"/>
                <w:szCs w:val="24"/>
              </w:rPr>
              <w:t>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pct"/>
            <w:gridSpan w:val="4"/>
          </w:tcPr>
          <w:p>
            <w:pPr>
              <w:spacing w:line="360" w:lineRule="auto"/>
              <w:rPr>
                <w:szCs w:val="24"/>
              </w:rPr>
            </w:pPr>
            <w:r>
              <w:rPr>
                <w:rFonts w:hint="eastAsia"/>
                <w:szCs w:val="24"/>
              </w:rPr>
              <w:t>开户银行：</w:t>
            </w:r>
          </w:p>
        </w:tc>
        <w:tc>
          <w:tcPr>
            <w:tcW w:w="1688" w:type="pct"/>
            <w:gridSpan w:val="4"/>
          </w:tcPr>
          <w:p>
            <w:pPr>
              <w:spacing w:line="360" w:lineRule="auto"/>
              <w:rPr>
                <w:szCs w:val="24"/>
              </w:rPr>
            </w:pPr>
            <w:r>
              <w:rPr>
                <w:rFonts w:hint="eastAsia"/>
                <w:szCs w:val="24"/>
              </w:rPr>
              <w:t>账号：</w:t>
            </w:r>
          </w:p>
        </w:tc>
        <w:tc>
          <w:tcPr>
            <w:tcW w:w="1496" w:type="pct"/>
            <w:gridSpan w:val="4"/>
          </w:tcPr>
          <w:p>
            <w:pPr>
              <w:spacing w:line="360" w:lineRule="auto"/>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360" w:lineRule="auto"/>
              <w:rPr>
                <w:b/>
                <w:sz w:val="28"/>
                <w:szCs w:val="24"/>
              </w:rPr>
            </w:pPr>
            <w:r>
              <w:rPr>
                <w:rFonts w:hint="eastAsia"/>
                <w:b/>
                <w:sz w:val="28"/>
                <w:szCs w:val="24"/>
              </w:rPr>
              <w:t>二、企业主要经济指标（202</w:t>
            </w:r>
            <w:r>
              <w:rPr>
                <w:b/>
                <w:sz w:val="28"/>
                <w:szCs w:val="24"/>
              </w:rPr>
              <w:t>2</w:t>
            </w:r>
            <w:r>
              <w:rPr>
                <w:rFonts w:hint="eastAsia"/>
                <w:b/>
                <w:sz w:val="28"/>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3" w:type="pct"/>
            <w:gridSpan w:val="6"/>
          </w:tcPr>
          <w:p>
            <w:pPr>
              <w:spacing w:line="360" w:lineRule="auto"/>
              <w:rPr>
                <w:szCs w:val="24"/>
              </w:rPr>
            </w:pPr>
            <w:r>
              <w:rPr>
                <w:rFonts w:hint="eastAsia"/>
                <w:szCs w:val="24"/>
              </w:rPr>
              <w:t>企业总收入：</w:t>
            </w:r>
          </w:p>
        </w:tc>
        <w:tc>
          <w:tcPr>
            <w:tcW w:w="1060" w:type="pct"/>
            <w:gridSpan w:val="4"/>
          </w:tcPr>
          <w:p>
            <w:pPr>
              <w:spacing w:line="360" w:lineRule="auto"/>
              <w:rPr>
                <w:szCs w:val="24"/>
              </w:rPr>
            </w:pPr>
            <w:r>
              <w:rPr>
                <w:rFonts w:hint="eastAsia"/>
                <w:szCs w:val="24"/>
              </w:rPr>
              <w:t>净利润：</w:t>
            </w:r>
          </w:p>
        </w:tc>
        <w:tc>
          <w:tcPr>
            <w:tcW w:w="1315" w:type="pct"/>
            <w:gridSpan w:val="2"/>
          </w:tcPr>
          <w:p>
            <w:pPr>
              <w:spacing w:line="360" w:lineRule="auto"/>
              <w:rPr>
                <w:szCs w:val="24"/>
              </w:rPr>
            </w:pPr>
            <w:r>
              <w:rPr>
                <w:rFonts w:hint="eastAsia"/>
                <w:szCs w:val="24"/>
              </w:rPr>
              <w:t>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360" w:lineRule="auto"/>
              <w:rPr>
                <w:b/>
                <w:sz w:val="28"/>
                <w:szCs w:val="24"/>
              </w:rPr>
            </w:pPr>
            <w:r>
              <w:rPr>
                <w:rFonts w:hint="eastAsia"/>
                <w:b/>
                <w:sz w:val="28"/>
                <w:szCs w:val="24"/>
              </w:rPr>
              <w:t>三、申请补贴情况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vAlign w:val="center"/>
          </w:tcPr>
          <w:p>
            <w:pPr>
              <w:spacing w:line="360" w:lineRule="auto"/>
              <w:jc w:val="center"/>
              <w:rPr>
                <w:szCs w:val="24"/>
              </w:rPr>
            </w:pPr>
            <w:r>
              <w:rPr>
                <w:rFonts w:hint="eastAsia"/>
                <w:szCs w:val="24"/>
              </w:rPr>
              <w:t>序号</w:t>
            </w:r>
          </w:p>
        </w:tc>
        <w:tc>
          <w:tcPr>
            <w:tcW w:w="440" w:type="pct"/>
            <w:vAlign w:val="center"/>
          </w:tcPr>
          <w:p>
            <w:pPr>
              <w:spacing w:line="360" w:lineRule="auto"/>
              <w:jc w:val="center"/>
              <w:rPr>
                <w:szCs w:val="24"/>
              </w:rPr>
            </w:pPr>
            <w:r>
              <w:rPr>
                <w:rFonts w:hint="eastAsia"/>
                <w:szCs w:val="24"/>
              </w:rPr>
              <w:t>车牌号</w:t>
            </w:r>
          </w:p>
        </w:tc>
        <w:tc>
          <w:tcPr>
            <w:tcW w:w="659" w:type="pct"/>
            <w:vAlign w:val="center"/>
          </w:tcPr>
          <w:p>
            <w:pPr>
              <w:spacing w:line="360" w:lineRule="auto"/>
              <w:jc w:val="center"/>
              <w:rPr>
                <w:szCs w:val="24"/>
              </w:rPr>
            </w:pPr>
            <w:r>
              <w:rPr>
                <w:rFonts w:hint="eastAsia"/>
                <w:szCs w:val="24"/>
              </w:rPr>
              <w:t>氢燃料电池货车/纯电动货车</w:t>
            </w:r>
          </w:p>
        </w:tc>
        <w:tc>
          <w:tcPr>
            <w:tcW w:w="658" w:type="pct"/>
            <w:gridSpan w:val="2"/>
            <w:vAlign w:val="center"/>
          </w:tcPr>
          <w:p>
            <w:pPr>
              <w:spacing w:line="360" w:lineRule="auto"/>
              <w:jc w:val="center"/>
              <w:rPr>
                <w:szCs w:val="24"/>
              </w:rPr>
            </w:pPr>
            <w:r>
              <w:rPr>
                <w:rFonts w:hint="eastAsia"/>
                <w:szCs w:val="24"/>
              </w:rPr>
              <w:t>车型</w:t>
            </w:r>
          </w:p>
        </w:tc>
        <w:tc>
          <w:tcPr>
            <w:tcW w:w="514" w:type="pct"/>
            <w:vAlign w:val="center"/>
          </w:tcPr>
          <w:p>
            <w:pPr>
              <w:spacing w:line="360" w:lineRule="auto"/>
              <w:jc w:val="center"/>
              <w:rPr>
                <w:szCs w:val="24"/>
              </w:rPr>
            </w:pPr>
            <w:r>
              <w:rPr>
                <w:rFonts w:hint="eastAsia"/>
                <w:szCs w:val="24"/>
              </w:rPr>
              <w:t>车架号</w:t>
            </w:r>
          </w:p>
        </w:tc>
        <w:tc>
          <w:tcPr>
            <w:tcW w:w="512" w:type="pct"/>
            <w:vAlign w:val="center"/>
          </w:tcPr>
          <w:p>
            <w:pPr>
              <w:spacing w:line="360" w:lineRule="auto"/>
              <w:jc w:val="center"/>
              <w:rPr>
                <w:szCs w:val="24"/>
              </w:rPr>
            </w:pPr>
            <w:r>
              <w:rPr>
                <w:rFonts w:hint="eastAsia"/>
                <w:szCs w:val="24"/>
              </w:rPr>
              <w:t>上牌</w:t>
            </w:r>
          </w:p>
          <w:p>
            <w:pPr>
              <w:spacing w:line="360" w:lineRule="auto"/>
              <w:jc w:val="center"/>
              <w:rPr>
                <w:szCs w:val="24"/>
              </w:rPr>
            </w:pPr>
            <w:r>
              <w:rPr>
                <w:rFonts w:hint="eastAsia"/>
                <w:szCs w:val="24"/>
              </w:rPr>
              <w:t>年份</w:t>
            </w:r>
          </w:p>
        </w:tc>
        <w:tc>
          <w:tcPr>
            <w:tcW w:w="511" w:type="pct"/>
            <w:gridSpan w:val="2"/>
            <w:vAlign w:val="center"/>
          </w:tcPr>
          <w:p>
            <w:pPr>
              <w:spacing w:line="360" w:lineRule="auto"/>
              <w:jc w:val="center"/>
              <w:rPr>
                <w:szCs w:val="24"/>
              </w:rPr>
            </w:pPr>
            <w:r>
              <w:rPr>
                <w:rFonts w:hint="eastAsia"/>
                <w:szCs w:val="24"/>
              </w:rPr>
              <w:t>核定</w:t>
            </w:r>
          </w:p>
          <w:p>
            <w:pPr>
              <w:spacing w:line="360" w:lineRule="auto"/>
              <w:jc w:val="center"/>
              <w:rPr>
                <w:szCs w:val="24"/>
              </w:rPr>
            </w:pPr>
            <w:r>
              <w:rPr>
                <w:rFonts w:hint="eastAsia"/>
                <w:szCs w:val="24"/>
              </w:rPr>
              <w:t>载质量</w:t>
            </w:r>
          </w:p>
          <w:p>
            <w:pPr>
              <w:spacing w:line="360" w:lineRule="auto"/>
              <w:jc w:val="center"/>
              <w:rPr>
                <w:szCs w:val="24"/>
              </w:rPr>
            </w:pPr>
            <w:r>
              <w:rPr>
                <w:rFonts w:hint="eastAsia"/>
                <w:szCs w:val="24"/>
              </w:rPr>
              <w:t>（吨）</w:t>
            </w:r>
          </w:p>
        </w:tc>
        <w:tc>
          <w:tcPr>
            <w:tcW w:w="591" w:type="pct"/>
            <w:gridSpan w:val="2"/>
            <w:vAlign w:val="center"/>
          </w:tcPr>
          <w:p>
            <w:pPr>
              <w:spacing w:line="360" w:lineRule="auto"/>
              <w:jc w:val="center"/>
              <w:rPr>
                <w:szCs w:val="24"/>
              </w:rPr>
            </w:pPr>
            <w:r>
              <w:rPr>
                <w:rFonts w:hint="eastAsia"/>
                <w:szCs w:val="24"/>
              </w:rPr>
              <w:t>全年有效行驶里程（公里）</w:t>
            </w:r>
          </w:p>
        </w:tc>
        <w:tc>
          <w:tcPr>
            <w:tcW w:w="760" w:type="pct"/>
            <w:vAlign w:val="center"/>
          </w:tcPr>
          <w:p>
            <w:pPr>
              <w:spacing w:line="360" w:lineRule="auto"/>
              <w:jc w:val="center"/>
              <w:rPr>
                <w:szCs w:val="24"/>
              </w:rPr>
            </w:pPr>
            <w:r>
              <w:rPr>
                <w:rFonts w:hint="eastAsia"/>
                <w:szCs w:val="24"/>
              </w:rPr>
              <w:t>补贴金额</w:t>
            </w:r>
          </w:p>
          <w:p>
            <w:pPr>
              <w:spacing w:line="360" w:lineRule="auto"/>
              <w:jc w:val="center"/>
              <w:rPr>
                <w:szCs w:val="24"/>
              </w:rPr>
            </w:pPr>
            <w:r>
              <w:rPr>
                <w:rFonts w:hint="eastAsia"/>
                <w:szCs w:val="24"/>
              </w:rPr>
              <w:t>（万元，按照资金管理办法规定填写）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tcPr>
          <w:p>
            <w:pPr>
              <w:spacing w:line="360" w:lineRule="auto"/>
              <w:rPr>
                <w:sz w:val="24"/>
                <w:szCs w:val="24"/>
              </w:rPr>
            </w:pPr>
          </w:p>
        </w:tc>
        <w:tc>
          <w:tcPr>
            <w:tcW w:w="440" w:type="pct"/>
          </w:tcPr>
          <w:p>
            <w:pPr>
              <w:spacing w:line="360" w:lineRule="auto"/>
              <w:rPr>
                <w:sz w:val="24"/>
                <w:szCs w:val="24"/>
              </w:rPr>
            </w:pPr>
          </w:p>
        </w:tc>
        <w:tc>
          <w:tcPr>
            <w:tcW w:w="659" w:type="pct"/>
          </w:tcPr>
          <w:p>
            <w:pPr>
              <w:spacing w:line="360" w:lineRule="auto"/>
              <w:rPr>
                <w:sz w:val="24"/>
                <w:szCs w:val="24"/>
              </w:rPr>
            </w:pPr>
          </w:p>
        </w:tc>
        <w:tc>
          <w:tcPr>
            <w:tcW w:w="658" w:type="pct"/>
            <w:gridSpan w:val="2"/>
          </w:tcPr>
          <w:p>
            <w:pPr>
              <w:spacing w:line="360" w:lineRule="auto"/>
              <w:rPr>
                <w:sz w:val="24"/>
                <w:szCs w:val="24"/>
              </w:rPr>
            </w:pPr>
          </w:p>
        </w:tc>
        <w:tc>
          <w:tcPr>
            <w:tcW w:w="514" w:type="pct"/>
          </w:tcPr>
          <w:p>
            <w:pPr>
              <w:spacing w:line="360" w:lineRule="auto"/>
              <w:rPr>
                <w:sz w:val="24"/>
                <w:szCs w:val="24"/>
              </w:rPr>
            </w:pPr>
          </w:p>
        </w:tc>
        <w:tc>
          <w:tcPr>
            <w:tcW w:w="512" w:type="pct"/>
          </w:tcPr>
          <w:p>
            <w:pPr>
              <w:spacing w:line="360" w:lineRule="auto"/>
              <w:rPr>
                <w:sz w:val="24"/>
                <w:szCs w:val="24"/>
              </w:rPr>
            </w:pPr>
          </w:p>
        </w:tc>
        <w:tc>
          <w:tcPr>
            <w:tcW w:w="511" w:type="pct"/>
            <w:gridSpan w:val="2"/>
          </w:tcPr>
          <w:p>
            <w:pPr>
              <w:spacing w:line="360" w:lineRule="auto"/>
              <w:rPr>
                <w:sz w:val="24"/>
                <w:szCs w:val="24"/>
              </w:rPr>
            </w:pPr>
          </w:p>
        </w:tc>
        <w:tc>
          <w:tcPr>
            <w:tcW w:w="591" w:type="pct"/>
            <w:gridSpan w:val="2"/>
          </w:tcPr>
          <w:p>
            <w:pPr>
              <w:spacing w:line="360" w:lineRule="auto"/>
              <w:rPr>
                <w:sz w:val="24"/>
                <w:szCs w:val="24"/>
              </w:rPr>
            </w:pPr>
          </w:p>
        </w:tc>
        <w:tc>
          <w:tcPr>
            <w:tcW w:w="760" w:type="pct"/>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tcPr>
          <w:p>
            <w:pPr>
              <w:spacing w:line="360" w:lineRule="auto"/>
              <w:rPr>
                <w:sz w:val="24"/>
                <w:szCs w:val="24"/>
              </w:rPr>
            </w:pPr>
          </w:p>
        </w:tc>
        <w:tc>
          <w:tcPr>
            <w:tcW w:w="440" w:type="pct"/>
          </w:tcPr>
          <w:p>
            <w:pPr>
              <w:spacing w:line="360" w:lineRule="auto"/>
              <w:rPr>
                <w:sz w:val="24"/>
                <w:szCs w:val="24"/>
              </w:rPr>
            </w:pPr>
          </w:p>
        </w:tc>
        <w:tc>
          <w:tcPr>
            <w:tcW w:w="659" w:type="pct"/>
          </w:tcPr>
          <w:p>
            <w:pPr>
              <w:spacing w:line="360" w:lineRule="auto"/>
              <w:rPr>
                <w:sz w:val="24"/>
                <w:szCs w:val="24"/>
              </w:rPr>
            </w:pPr>
          </w:p>
        </w:tc>
        <w:tc>
          <w:tcPr>
            <w:tcW w:w="658" w:type="pct"/>
            <w:gridSpan w:val="2"/>
          </w:tcPr>
          <w:p>
            <w:pPr>
              <w:spacing w:line="360" w:lineRule="auto"/>
              <w:rPr>
                <w:sz w:val="24"/>
                <w:szCs w:val="24"/>
              </w:rPr>
            </w:pPr>
          </w:p>
        </w:tc>
        <w:tc>
          <w:tcPr>
            <w:tcW w:w="514" w:type="pct"/>
          </w:tcPr>
          <w:p>
            <w:pPr>
              <w:spacing w:line="360" w:lineRule="auto"/>
              <w:rPr>
                <w:sz w:val="24"/>
                <w:szCs w:val="24"/>
              </w:rPr>
            </w:pPr>
          </w:p>
        </w:tc>
        <w:tc>
          <w:tcPr>
            <w:tcW w:w="512" w:type="pct"/>
          </w:tcPr>
          <w:p>
            <w:pPr>
              <w:spacing w:line="360" w:lineRule="auto"/>
              <w:rPr>
                <w:sz w:val="24"/>
                <w:szCs w:val="24"/>
              </w:rPr>
            </w:pPr>
          </w:p>
        </w:tc>
        <w:tc>
          <w:tcPr>
            <w:tcW w:w="511" w:type="pct"/>
            <w:gridSpan w:val="2"/>
          </w:tcPr>
          <w:p>
            <w:pPr>
              <w:spacing w:line="360" w:lineRule="auto"/>
              <w:rPr>
                <w:sz w:val="24"/>
                <w:szCs w:val="24"/>
              </w:rPr>
            </w:pPr>
          </w:p>
        </w:tc>
        <w:tc>
          <w:tcPr>
            <w:tcW w:w="591" w:type="pct"/>
            <w:gridSpan w:val="2"/>
          </w:tcPr>
          <w:p>
            <w:pPr>
              <w:spacing w:line="360" w:lineRule="auto"/>
              <w:rPr>
                <w:sz w:val="24"/>
                <w:szCs w:val="24"/>
              </w:rPr>
            </w:pPr>
          </w:p>
        </w:tc>
        <w:tc>
          <w:tcPr>
            <w:tcW w:w="760" w:type="pct"/>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tcPr>
          <w:p>
            <w:pPr>
              <w:spacing w:line="360" w:lineRule="auto"/>
              <w:rPr>
                <w:sz w:val="24"/>
                <w:szCs w:val="24"/>
              </w:rPr>
            </w:pPr>
          </w:p>
        </w:tc>
        <w:tc>
          <w:tcPr>
            <w:tcW w:w="440" w:type="pct"/>
          </w:tcPr>
          <w:p>
            <w:pPr>
              <w:spacing w:line="360" w:lineRule="auto"/>
              <w:rPr>
                <w:sz w:val="24"/>
                <w:szCs w:val="24"/>
              </w:rPr>
            </w:pPr>
          </w:p>
        </w:tc>
        <w:tc>
          <w:tcPr>
            <w:tcW w:w="659" w:type="pct"/>
          </w:tcPr>
          <w:p>
            <w:pPr>
              <w:spacing w:line="360" w:lineRule="auto"/>
              <w:rPr>
                <w:sz w:val="24"/>
                <w:szCs w:val="24"/>
              </w:rPr>
            </w:pPr>
          </w:p>
        </w:tc>
        <w:tc>
          <w:tcPr>
            <w:tcW w:w="658" w:type="pct"/>
            <w:gridSpan w:val="2"/>
          </w:tcPr>
          <w:p>
            <w:pPr>
              <w:spacing w:line="360" w:lineRule="auto"/>
              <w:rPr>
                <w:sz w:val="24"/>
                <w:szCs w:val="24"/>
              </w:rPr>
            </w:pPr>
          </w:p>
        </w:tc>
        <w:tc>
          <w:tcPr>
            <w:tcW w:w="514" w:type="pct"/>
          </w:tcPr>
          <w:p>
            <w:pPr>
              <w:spacing w:line="360" w:lineRule="auto"/>
              <w:rPr>
                <w:sz w:val="24"/>
                <w:szCs w:val="24"/>
              </w:rPr>
            </w:pPr>
          </w:p>
        </w:tc>
        <w:tc>
          <w:tcPr>
            <w:tcW w:w="512" w:type="pct"/>
          </w:tcPr>
          <w:p>
            <w:pPr>
              <w:spacing w:line="360" w:lineRule="auto"/>
              <w:rPr>
                <w:sz w:val="24"/>
                <w:szCs w:val="24"/>
              </w:rPr>
            </w:pPr>
          </w:p>
        </w:tc>
        <w:tc>
          <w:tcPr>
            <w:tcW w:w="511" w:type="pct"/>
            <w:gridSpan w:val="2"/>
          </w:tcPr>
          <w:p>
            <w:pPr>
              <w:spacing w:line="360" w:lineRule="auto"/>
              <w:rPr>
                <w:sz w:val="24"/>
                <w:szCs w:val="24"/>
              </w:rPr>
            </w:pPr>
          </w:p>
        </w:tc>
        <w:tc>
          <w:tcPr>
            <w:tcW w:w="591" w:type="pct"/>
            <w:gridSpan w:val="2"/>
          </w:tcPr>
          <w:p>
            <w:pPr>
              <w:spacing w:line="360" w:lineRule="auto"/>
              <w:rPr>
                <w:sz w:val="24"/>
                <w:szCs w:val="24"/>
              </w:rPr>
            </w:pPr>
          </w:p>
        </w:tc>
        <w:tc>
          <w:tcPr>
            <w:tcW w:w="760" w:type="pct"/>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tcPr>
          <w:p>
            <w:pPr>
              <w:spacing w:line="360" w:lineRule="auto"/>
              <w:rPr>
                <w:sz w:val="24"/>
                <w:szCs w:val="24"/>
              </w:rPr>
            </w:pPr>
          </w:p>
        </w:tc>
        <w:tc>
          <w:tcPr>
            <w:tcW w:w="440" w:type="pct"/>
          </w:tcPr>
          <w:p>
            <w:pPr>
              <w:spacing w:line="360" w:lineRule="auto"/>
              <w:rPr>
                <w:sz w:val="24"/>
                <w:szCs w:val="24"/>
              </w:rPr>
            </w:pPr>
          </w:p>
        </w:tc>
        <w:tc>
          <w:tcPr>
            <w:tcW w:w="659" w:type="pct"/>
          </w:tcPr>
          <w:p>
            <w:pPr>
              <w:spacing w:line="360" w:lineRule="auto"/>
              <w:rPr>
                <w:sz w:val="24"/>
                <w:szCs w:val="24"/>
              </w:rPr>
            </w:pPr>
          </w:p>
        </w:tc>
        <w:tc>
          <w:tcPr>
            <w:tcW w:w="658" w:type="pct"/>
            <w:gridSpan w:val="2"/>
          </w:tcPr>
          <w:p>
            <w:pPr>
              <w:spacing w:line="360" w:lineRule="auto"/>
              <w:rPr>
                <w:sz w:val="24"/>
                <w:szCs w:val="24"/>
              </w:rPr>
            </w:pPr>
          </w:p>
        </w:tc>
        <w:tc>
          <w:tcPr>
            <w:tcW w:w="514" w:type="pct"/>
          </w:tcPr>
          <w:p>
            <w:pPr>
              <w:spacing w:line="360" w:lineRule="auto"/>
              <w:rPr>
                <w:sz w:val="24"/>
                <w:szCs w:val="24"/>
              </w:rPr>
            </w:pPr>
          </w:p>
        </w:tc>
        <w:tc>
          <w:tcPr>
            <w:tcW w:w="512" w:type="pct"/>
          </w:tcPr>
          <w:p>
            <w:pPr>
              <w:spacing w:line="360" w:lineRule="auto"/>
              <w:rPr>
                <w:sz w:val="24"/>
                <w:szCs w:val="24"/>
              </w:rPr>
            </w:pPr>
          </w:p>
        </w:tc>
        <w:tc>
          <w:tcPr>
            <w:tcW w:w="511" w:type="pct"/>
            <w:gridSpan w:val="2"/>
          </w:tcPr>
          <w:p>
            <w:pPr>
              <w:spacing w:line="360" w:lineRule="auto"/>
              <w:rPr>
                <w:sz w:val="24"/>
                <w:szCs w:val="24"/>
              </w:rPr>
            </w:pPr>
          </w:p>
        </w:tc>
        <w:tc>
          <w:tcPr>
            <w:tcW w:w="591" w:type="pct"/>
            <w:gridSpan w:val="2"/>
          </w:tcPr>
          <w:p>
            <w:pPr>
              <w:spacing w:line="360" w:lineRule="auto"/>
              <w:rPr>
                <w:sz w:val="24"/>
                <w:szCs w:val="24"/>
              </w:rPr>
            </w:pPr>
          </w:p>
        </w:tc>
        <w:tc>
          <w:tcPr>
            <w:tcW w:w="760" w:type="pct"/>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 w:type="pct"/>
          </w:tcPr>
          <w:p>
            <w:pPr>
              <w:spacing w:line="360" w:lineRule="auto"/>
              <w:rPr>
                <w:sz w:val="24"/>
                <w:szCs w:val="24"/>
              </w:rPr>
            </w:pPr>
          </w:p>
        </w:tc>
        <w:tc>
          <w:tcPr>
            <w:tcW w:w="440" w:type="pct"/>
          </w:tcPr>
          <w:p>
            <w:pPr>
              <w:spacing w:line="360" w:lineRule="auto"/>
              <w:rPr>
                <w:sz w:val="24"/>
                <w:szCs w:val="24"/>
              </w:rPr>
            </w:pPr>
          </w:p>
        </w:tc>
        <w:tc>
          <w:tcPr>
            <w:tcW w:w="659" w:type="pct"/>
          </w:tcPr>
          <w:p>
            <w:pPr>
              <w:spacing w:line="360" w:lineRule="auto"/>
              <w:rPr>
                <w:sz w:val="24"/>
                <w:szCs w:val="24"/>
              </w:rPr>
            </w:pPr>
          </w:p>
        </w:tc>
        <w:tc>
          <w:tcPr>
            <w:tcW w:w="658" w:type="pct"/>
            <w:gridSpan w:val="2"/>
          </w:tcPr>
          <w:p>
            <w:pPr>
              <w:spacing w:line="360" w:lineRule="auto"/>
              <w:rPr>
                <w:sz w:val="24"/>
                <w:szCs w:val="24"/>
              </w:rPr>
            </w:pPr>
          </w:p>
        </w:tc>
        <w:tc>
          <w:tcPr>
            <w:tcW w:w="514" w:type="pct"/>
          </w:tcPr>
          <w:p>
            <w:pPr>
              <w:spacing w:line="360" w:lineRule="auto"/>
              <w:rPr>
                <w:sz w:val="24"/>
                <w:szCs w:val="24"/>
              </w:rPr>
            </w:pPr>
          </w:p>
        </w:tc>
        <w:tc>
          <w:tcPr>
            <w:tcW w:w="512" w:type="pct"/>
          </w:tcPr>
          <w:p>
            <w:pPr>
              <w:spacing w:line="360" w:lineRule="auto"/>
              <w:rPr>
                <w:sz w:val="24"/>
                <w:szCs w:val="24"/>
              </w:rPr>
            </w:pPr>
          </w:p>
        </w:tc>
        <w:tc>
          <w:tcPr>
            <w:tcW w:w="511" w:type="pct"/>
            <w:gridSpan w:val="2"/>
          </w:tcPr>
          <w:p>
            <w:pPr>
              <w:spacing w:line="360" w:lineRule="auto"/>
              <w:rPr>
                <w:sz w:val="24"/>
                <w:szCs w:val="24"/>
              </w:rPr>
            </w:pPr>
          </w:p>
        </w:tc>
        <w:tc>
          <w:tcPr>
            <w:tcW w:w="591" w:type="pct"/>
            <w:gridSpan w:val="2"/>
          </w:tcPr>
          <w:p>
            <w:pPr>
              <w:spacing w:line="360" w:lineRule="auto"/>
              <w:rPr>
                <w:sz w:val="24"/>
                <w:szCs w:val="24"/>
              </w:rPr>
            </w:pPr>
          </w:p>
        </w:tc>
        <w:tc>
          <w:tcPr>
            <w:tcW w:w="760" w:type="pct"/>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9" w:type="pct"/>
            <w:gridSpan w:val="11"/>
          </w:tcPr>
          <w:p>
            <w:pPr>
              <w:spacing w:line="360" w:lineRule="auto"/>
              <w:jc w:val="center"/>
              <w:rPr>
                <w:sz w:val="24"/>
                <w:szCs w:val="24"/>
              </w:rPr>
            </w:pPr>
            <w:r>
              <w:rPr>
                <w:rFonts w:hint="eastAsia"/>
                <w:sz w:val="24"/>
                <w:szCs w:val="24"/>
              </w:rPr>
              <w:t>合计</w:t>
            </w:r>
          </w:p>
        </w:tc>
        <w:tc>
          <w:tcPr>
            <w:tcW w:w="760" w:type="pct"/>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360" w:lineRule="auto"/>
              <w:rPr>
                <w:b/>
                <w:sz w:val="28"/>
                <w:szCs w:val="24"/>
              </w:rPr>
            </w:pPr>
            <w:r>
              <w:rPr>
                <w:rFonts w:hint="eastAsia"/>
                <w:b/>
                <w:sz w:val="28"/>
                <w:szCs w:val="24"/>
              </w:rPr>
              <w:t>四、承诺书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before="156" w:beforeLines="50" w:after="156" w:afterLines="50" w:line="360" w:lineRule="auto"/>
              <w:rPr>
                <w:szCs w:val="24"/>
              </w:rPr>
            </w:pPr>
            <w:r>
              <w:rPr>
                <w:rFonts w:hint="eastAsia"/>
                <w:szCs w:val="24"/>
              </w:rPr>
              <w:t>本单位承诺遵守相关文件规定，并自愿作出以下声明：</w:t>
            </w:r>
          </w:p>
          <w:p>
            <w:pPr>
              <w:spacing w:before="156" w:beforeLines="50" w:after="156" w:afterLines="50" w:line="360" w:lineRule="auto"/>
              <w:rPr>
                <w:szCs w:val="24"/>
              </w:rPr>
            </w:pPr>
            <w:r>
              <w:rPr>
                <w:rFonts w:hint="eastAsia"/>
                <w:szCs w:val="24"/>
              </w:rPr>
              <w:t xml:space="preserve">1、本单位（人）经营规范，无违纪违法行为。 </w:t>
            </w:r>
          </w:p>
          <w:p>
            <w:pPr>
              <w:spacing w:before="156" w:beforeLines="50" w:after="156" w:afterLines="50" w:line="360" w:lineRule="auto"/>
              <w:rPr>
                <w:szCs w:val="24"/>
              </w:rPr>
            </w:pPr>
            <w:r>
              <w:rPr>
                <w:rFonts w:hint="eastAsia"/>
                <w:szCs w:val="24"/>
              </w:rPr>
              <w:t xml:space="preserve">2、保证全部申报材料真实、完整、有效。一旦发现有虚假信息，本次申请无效，自动作废。由此产生的法律责任及其他所有后果，我公司（单位）将全部承担。 </w:t>
            </w:r>
          </w:p>
          <w:p>
            <w:pPr>
              <w:spacing w:before="156" w:beforeLines="50" w:after="156" w:afterLines="50" w:line="360" w:lineRule="auto"/>
              <w:rPr>
                <w:szCs w:val="24"/>
              </w:rPr>
            </w:pPr>
            <w:r>
              <w:rPr>
                <w:rFonts w:hint="eastAsia"/>
                <w:szCs w:val="24"/>
              </w:rPr>
              <w:t>3、主动配合主管部门/财政/审计或其委托的第三方评价机构开展监督检查和绩效评价。</w:t>
            </w:r>
          </w:p>
          <w:p>
            <w:pPr>
              <w:spacing w:before="156" w:beforeLines="50" w:after="156" w:afterLines="50" w:line="360" w:lineRule="auto"/>
              <w:rPr>
                <w:szCs w:val="24"/>
              </w:rPr>
            </w:pPr>
            <w:r>
              <w:rPr>
                <w:rFonts w:hint="eastAsia"/>
                <w:szCs w:val="24"/>
              </w:rPr>
              <w:t>4、本单位同意将本申请材料向依法审批工作人员和评审专家公开，对依法审批或者评审过程中泄露的信息，佛山市交通运输局、佛山市财政局免予承担责任。</w:t>
            </w:r>
          </w:p>
          <w:p>
            <w:pPr>
              <w:spacing w:before="156" w:beforeLines="50" w:after="156" w:afterLines="50" w:line="360" w:lineRule="auto"/>
              <w:rPr>
                <w:szCs w:val="24"/>
              </w:rPr>
            </w:pPr>
            <w:r>
              <w:rPr>
                <w:rFonts w:hint="eastAsia"/>
                <w:szCs w:val="24"/>
              </w:rPr>
              <w:t>5、本单位承诺所申报项目无下列情形之一，如有本单位承担由此产生的全部责任：</w:t>
            </w:r>
          </w:p>
          <w:p>
            <w:pPr>
              <w:spacing w:before="156" w:beforeLines="50" w:after="156" w:afterLines="50" w:line="360" w:lineRule="auto"/>
              <w:rPr>
                <w:szCs w:val="24"/>
              </w:rPr>
            </w:pPr>
            <w:r>
              <w:rPr>
                <w:rFonts w:hint="eastAsia"/>
                <w:szCs w:val="24"/>
              </w:rPr>
              <w:t xml:space="preserve">（1）车辆信息不真实、客观； </w:t>
            </w:r>
          </w:p>
          <w:p>
            <w:pPr>
              <w:spacing w:before="156" w:beforeLines="50" w:after="156" w:afterLines="50" w:line="360" w:lineRule="auto"/>
              <w:rPr>
                <w:szCs w:val="24"/>
              </w:rPr>
            </w:pPr>
            <w:r>
              <w:rPr>
                <w:rFonts w:hint="eastAsia"/>
                <w:szCs w:val="24"/>
              </w:rPr>
              <w:t>（2）车辆行驶里程不真实、客观；</w:t>
            </w:r>
          </w:p>
          <w:p>
            <w:pPr>
              <w:spacing w:before="156" w:beforeLines="50" w:after="156" w:afterLines="50" w:line="360" w:lineRule="auto"/>
              <w:rPr>
                <w:szCs w:val="24"/>
              </w:rPr>
            </w:pPr>
            <w:r>
              <w:rPr>
                <w:rFonts w:hint="eastAsia"/>
                <w:szCs w:val="24"/>
              </w:rPr>
              <w:t>（3）车辆其他申报材料不真实、客观；</w:t>
            </w:r>
          </w:p>
          <w:p>
            <w:pPr>
              <w:spacing w:before="156" w:beforeLines="50" w:after="156" w:afterLines="50" w:line="360" w:lineRule="auto"/>
              <w:rPr>
                <w:szCs w:val="24"/>
              </w:rPr>
            </w:pPr>
            <w:r>
              <w:rPr>
                <w:rFonts w:hint="eastAsia"/>
                <w:szCs w:val="24"/>
              </w:rPr>
              <w:t>6、本申请材料仅为申请项目制作并提交，已自行备份，不再要求佛山市交通运输局、财政局予以退还。 特此承诺。</w:t>
            </w:r>
          </w:p>
          <w:p>
            <w:pPr>
              <w:spacing w:before="156" w:beforeLines="50" w:after="156" w:afterLines="50" w:line="360" w:lineRule="auto"/>
              <w:rPr>
                <w:szCs w:val="24"/>
              </w:rPr>
            </w:pPr>
          </w:p>
          <w:p>
            <w:pPr>
              <w:wordWrap w:val="0"/>
              <w:spacing w:before="156" w:beforeLines="50" w:after="156" w:afterLines="50" w:line="360" w:lineRule="auto"/>
              <w:jc w:val="right"/>
              <w:rPr>
                <w:szCs w:val="24"/>
              </w:rPr>
            </w:pPr>
            <w:r>
              <w:rPr>
                <w:rFonts w:hint="eastAsia"/>
                <w:szCs w:val="24"/>
              </w:rPr>
              <w:t xml:space="preserve">法定代表人签章：                 </w:t>
            </w:r>
          </w:p>
          <w:p>
            <w:pPr>
              <w:wordWrap w:val="0"/>
              <w:spacing w:before="156" w:beforeLines="50" w:after="156" w:afterLines="50" w:line="360" w:lineRule="auto"/>
              <w:jc w:val="right"/>
              <w:rPr>
                <w:sz w:val="24"/>
                <w:szCs w:val="24"/>
              </w:rPr>
            </w:pPr>
            <w:r>
              <w:rPr>
                <w:rFonts w:hint="eastAsia"/>
                <w:szCs w:val="24"/>
              </w:rPr>
              <w:t xml:space="preserve">（单位盖章）                </w:t>
            </w:r>
            <w:r>
              <w:rPr>
                <w:rFonts w:hint="eastAsia"/>
                <w:sz w:val="24"/>
                <w:szCs w:val="24"/>
              </w:rPr>
              <w:t xml:space="preserve">  </w:t>
            </w: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注：第三条行数不够可自行增加</w:t>
      </w:r>
    </w:p>
    <w:p>
      <w:pPr>
        <w:rPr>
          <w:rFonts w:ascii="仿宋_GB2312" w:hAnsi="仿宋_GB2312" w:eastAsia="仿宋_GB2312" w:cs="仿宋_GB2312"/>
          <w:sz w:val="28"/>
          <w:szCs w:val="28"/>
        </w:rPr>
        <w:sectPr>
          <w:pgSz w:w="11906" w:h="16838"/>
          <w:pgMar w:top="873" w:right="1230" w:bottom="873" w:left="1230" w:header="851" w:footer="992" w:gutter="0"/>
          <w:cols w:space="425" w:num="1"/>
          <w:docGrid w:type="lines" w:linePitch="312" w:charSpace="0"/>
        </w:sectPr>
      </w:pPr>
    </w:p>
    <w:p>
      <w:pPr>
        <w:spacing w:before="312" w:beforeLines="100" w:after="312" w:afterLines="100" w:line="360" w:lineRule="auto"/>
        <w:jc w:val="left"/>
        <w:rPr>
          <w:b w:val="0"/>
          <w:bCs/>
          <w:sz w:val="32"/>
          <w:szCs w:val="32"/>
        </w:rPr>
      </w:pPr>
      <w:r>
        <w:rPr>
          <w:rFonts w:hint="eastAsia" w:ascii="仿宋_GB2312" w:hAnsi="仿宋_GB2312" w:eastAsia="仿宋_GB2312" w:cs="仿宋_GB2312"/>
          <w:b w:val="0"/>
          <w:bCs/>
          <w:sz w:val="32"/>
          <w:szCs w:val="32"/>
        </w:rPr>
        <w:t>附件2</w:t>
      </w:r>
      <w:r>
        <w:rPr>
          <w:rFonts w:hint="eastAsia"/>
          <w:b w:val="0"/>
          <w:bCs/>
          <w:sz w:val="32"/>
          <w:szCs w:val="32"/>
        </w:rPr>
        <w:t xml:space="preserve"> </w:t>
      </w:r>
      <w:r>
        <w:rPr>
          <w:b w:val="0"/>
          <w:bCs/>
          <w:sz w:val="32"/>
          <w:szCs w:val="32"/>
        </w:rPr>
        <w:t xml:space="preserve">  </w:t>
      </w:r>
    </w:p>
    <w:p>
      <w:pPr>
        <w:spacing w:before="312" w:beforeLines="100" w:after="312" w:afterLines="100"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佛山市城市配送新能源货运车辆运营补贴汇总表</w:t>
      </w:r>
    </w:p>
    <w:tbl>
      <w:tblPr>
        <w:tblStyle w:val="15"/>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276"/>
        <w:gridCol w:w="1559"/>
        <w:gridCol w:w="1418"/>
        <w:gridCol w:w="1417"/>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376"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申请单位</w:t>
            </w:r>
          </w:p>
        </w:tc>
        <w:tc>
          <w:tcPr>
            <w:tcW w:w="1276"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氢燃料电池货车数量</w:t>
            </w:r>
          </w:p>
          <w:p>
            <w:pPr>
              <w:widowControl/>
              <w:jc w:val="center"/>
              <w:rPr>
                <w:rFonts w:ascii="宋体" w:hAnsi="宋体" w:eastAsia="宋体" w:cs="宋体"/>
                <w:kern w:val="0"/>
                <w:szCs w:val="21"/>
              </w:rPr>
            </w:pPr>
            <w:r>
              <w:rPr>
                <w:rFonts w:hint="eastAsia" w:ascii="宋体" w:hAnsi="宋体" w:eastAsia="宋体" w:cs="宋体"/>
                <w:kern w:val="0"/>
                <w:szCs w:val="21"/>
              </w:rPr>
              <w:t>（辆）</w:t>
            </w:r>
          </w:p>
        </w:tc>
        <w:tc>
          <w:tcPr>
            <w:tcW w:w="155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氢燃料电池货车补贴金额</w:t>
            </w:r>
          </w:p>
          <w:p>
            <w:pPr>
              <w:widowControl/>
              <w:jc w:val="center"/>
              <w:rPr>
                <w:rFonts w:ascii="宋体" w:hAnsi="宋体" w:eastAsia="宋体" w:cs="宋体"/>
                <w:kern w:val="0"/>
                <w:szCs w:val="21"/>
              </w:rPr>
            </w:pPr>
            <w:r>
              <w:rPr>
                <w:rFonts w:hint="eastAsia" w:ascii="宋体" w:hAnsi="宋体" w:eastAsia="宋体" w:cs="宋体"/>
                <w:kern w:val="0"/>
                <w:szCs w:val="21"/>
              </w:rPr>
              <w:t>（万元）</w:t>
            </w:r>
          </w:p>
        </w:tc>
        <w:tc>
          <w:tcPr>
            <w:tcW w:w="141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纯电动货车</w:t>
            </w:r>
          </w:p>
          <w:p>
            <w:pPr>
              <w:widowControl/>
              <w:jc w:val="center"/>
              <w:rPr>
                <w:rFonts w:ascii="宋体" w:hAnsi="宋体" w:eastAsia="宋体" w:cs="宋体"/>
                <w:kern w:val="0"/>
                <w:szCs w:val="21"/>
              </w:rPr>
            </w:pPr>
            <w:r>
              <w:rPr>
                <w:rFonts w:hint="eastAsia" w:ascii="宋体" w:hAnsi="宋体" w:eastAsia="宋体" w:cs="宋体"/>
                <w:kern w:val="0"/>
                <w:szCs w:val="21"/>
              </w:rPr>
              <w:t>数量</w:t>
            </w:r>
          </w:p>
          <w:p>
            <w:pPr>
              <w:widowControl/>
              <w:jc w:val="center"/>
              <w:rPr>
                <w:rFonts w:ascii="宋体" w:hAnsi="宋体" w:eastAsia="宋体" w:cs="宋体"/>
                <w:kern w:val="0"/>
                <w:szCs w:val="21"/>
              </w:rPr>
            </w:pPr>
            <w:r>
              <w:rPr>
                <w:rFonts w:hint="eastAsia" w:ascii="宋体" w:hAnsi="宋体" w:eastAsia="宋体" w:cs="宋体"/>
                <w:kern w:val="0"/>
                <w:szCs w:val="21"/>
              </w:rPr>
              <w:t>（辆）</w:t>
            </w:r>
          </w:p>
        </w:tc>
        <w:tc>
          <w:tcPr>
            <w:tcW w:w="141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纯电动货车补贴金额</w:t>
            </w:r>
          </w:p>
          <w:p>
            <w:pPr>
              <w:widowControl/>
              <w:jc w:val="center"/>
              <w:rPr>
                <w:rFonts w:ascii="宋体" w:hAnsi="宋体" w:eastAsia="宋体" w:cs="宋体"/>
                <w:kern w:val="0"/>
                <w:szCs w:val="21"/>
              </w:rPr>
            </w:pPr>
            <w:r>
              <w:rPr>
                <w:rFonts w:hint="eastAsia" w:ascii="宋体" w:hAnsi="宋体" w:eastAsia="宋体" w:cs="宋体"/>
                <w:kern w:val="0"/>
                <w:szCs w:val="21"/>
              </w:rPr>
              <w:t>（万元）</w:t>
            </w:r>
          </w:p>
        </w:tc>
        <w:tc>
          <w:tcPr>
            <w:tcW w:w="1254"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申请资金总额</w:t>
            </w:r>
          </w:p>
          <w:p>
            <w:pPr>
              <w:widowControl/>
              <w:jc w:val="center"/>
              <w:rPr>
                <w:rFonts w:ascii="宋体" w:hAnsi="宋体" w:eastAsia="宋体" w:cs="宋体"/>
                <w:kern w:val="0"/>
                <w:szCs w:val="21"/>
              </w:rPr>
            </w:pPr>
            <w:r>
              <w:rPr>
                <w:rFonts w:hint="eastAsia" w:ascii="宋体" w:hAnsi="宋体" w:eastAsia="宋体" w:cs="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376" w:type="dxa"/>
            <w:noWrap/>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559" w:type="dxa"/>
            <w:vAlign w:val="center"/>
          </w:tcPr>
          <w:p>
            <w:pPr>
              <w:widowControl/>
              <w:jc w:val="center"/>
              <w:rPr>
                <w:rFonts w:ascii="宋体" w:hAnsi="宋体" w:eastAsia="宋体" w:cs="宋体"/>
                <w:kern w:val="0"/>
                <w:szCs w:val="21"/>
              </w:rPr>
            </w:pPr>
          </w:p>
        </w:tc>
        <w:tc>
          <w:tcPr>
            <w:tcW w:w="1418"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54"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376" w:type="dxa"/>
            <w:noWrap/>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559" w:type="dxa"/>
            <w:vAlign w:val="center"/>
          </w:tcPr>
          <w:p>
            <w:pPr>
              <w:widowControl/>
              <w:jc w:val="center"/>
              <w:rPr>
                <w:rFonts w:ascii="宋体" w:hAnsi="宋体" w:eastAsia="宋体" w:cs="宋体"/>
                <w:kern w:val="0"/>
                <w:szCs w:val="21"/>
              </w:rPr>
            </w:pPr>
          </w:p>
        </w:tc>
        <w:tc>
          <w:tcPr>
            <w:tcW w:w="1418"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54"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376" w:type="dxa"/>
            <w:noWrap/>
            <w:vAlign w:val="center"/>
          </w:tcPr>
          <w:p>
            <w:pPr>
              <w:widowControl/>
              <w:jc w:val="center"/>
              <w:rPr>
                <w:rFonts w:ascii="宋体" w:hAnsi="宋体" w:eastAsia="宋体" w:cs="宋体"/>
                <w:kern w:val="0"/>
                <w:szCs w:val="21"/>
              </w:rPr>
            </w:pPr>
          </w:p>
        </w:tc>
        <w:tc>
          <w:tcPr>
            <w:tcW w:w="1276" w:type="dxa"/>
            <w:vAlign w:val="center"/>
          </w:tcPr>
          <w:p>
            <w:pPr>
              <w:widowControl/>
              <w:jc w:val="center"/>
              <w:rPr>
                <w:rFonts w:ascii="宋体" w:hAnsi="宋体" w:eastAsia="宋体" w:cs="宋体"/>
                <w:kern w:val="0"/>
                <w:szCs w:val="21"/>
              </w:rPr>
            </w:pPr>
          </w:p>
        </w:tc>
        <w:tc>
          <w:tcPr>
            <w:tcW w:w="1559" w:type="dxa"/>
            <w:vAlign w:val="center"/>
          </w:tcPr>
          <w:p>
            <w:pPr>
              <w:widowControl/>
              <w:jc w:val="center"/>
              <w:rPr>
                <w:rFonts w:ascii="宋体" w:hAnsi="宋体" w:eastAsia="宋体" w:cs="宋体"/>
                <w:kern w:val="0"/>
                <w:szCs w:val="21"/>
              </w:rPr>
            </w:pPr>
          </w:p>
        </w:tc>
        <w:tc>
          <w:tcPr>
            <w:tcW w:w="1418"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54"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376" w:type="dxa"/>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1276" w:type="dxa"/>
            <w:vAlign w:val="center"/>
          </w:tcPr>
          <w:p>
            <w:pPr>
              <w:widowControl/>
              <w:jc w:val="center"/>
              <w:rPr>
                <w:rFonts w:ascii="宋体" w:hAnsi="宋体" w:eastAsia="宋体" w:cs="宋体"/>
                <w:kern w:val="0"/>
                <w:szCs w:val="21"/>
              </w:rPr>
            </w:pPr>
          </w:p>
        </w:tc>
        <w:tc>
          <w:tcPr>
            <w:tcW w:w="1559" w:type="dxa"/>
            <w:vAlign w:val="center"/>
          </w:tcPr>
          <w:p>
            <w:pPr>
              <w:widowControl/>
              <w:jc w:val="center"/>
              <w:rPr>
                <w:rFonts w:ascii="宋体" w:hAnsi="宋体" w:eastAsia="宋体" w:cs="宋体"/>
                <w:kern w:val="0"/>
                <w:szCs w:val="21"/>
              </w:rPr>
            </w:pPr>
          </w:p>
        </w:tc>
        <w:tc>
          <w:tcPr>
            <w:tcW w:w="1418" w:type="dxa"/>
            <w:vAlign w:val="center"/>
          </w:tcPr>
          <w:p>
            <w:pPr>
              <w:widowControl/>
              <w:jc w:val="center"/>
              <w:rPr>
                <w:rFonts w:ascii="宋体" w:hAnsi="宋体" w:eastAsia="宋体" w:cs="宋体"/>
                <w:kern w:val="0"/>
                <w:szCs w:val="21"/>
              </w:rPr>
            </w:pPr>
          </w:p>
        </w:tc>
        <w:tc>
          <w:tcPr>
            <w:tcW w:w="1417" w:type="dxa"/>
            <w:vAlign w:val="center"/>
          </w:tcPr>
          <w:p>
            <w:pPr>
              <w:widowControl/>
              <w:jc w:val="center"/>
              <w:rPr>
                <w:rFonts w:ascii="宋体" w:hAnsi="宋体" w:eastAsia="宋体" w:cs="宋体"/>
                <w:kern w:val="0"/>
                <w:szCs w:val="21"/>
              </w:rPr>
            </w:pPr>
          </w:p>
        </w:tc>
        <w:tc>
          <w:tcPr>
            <w:tcW w:w="1254" w:type="dxa"/>
            <w:vAlign w:val="center"/>
          </w:tcPr>
          <w:p>
            <w:pPr>
              <w:widowControl/>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3652" w:type="dxa"/>
            <w:gridSpan w:val="2"/>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区交通运输部门审核意见</w:t>
            </w:r>
          </w:p>
        </w:tc>
        <w:tc>
          <w:tcPr>
            <w:tcW w:w="5648" w:type="dxa"/>
            <w:gridSpan w:val="4"/>
          </w:tcPr>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r>
              <w:rPr>
                <w:rFonts w:hint="eastAsia" w:ascii="宋体" w:hAnsi="宋体" w:eastAsia="宋体" w:cs="宋体"/>
                <w:kern w:val="0"/>
                <w:szCs w:val="21"/>
              </w:rPr>
              <w:t xml:space="preserve">签 </w:t>
            </w:r>
            <w:r>
              <w:rPr>
                <w:rFonts w:ascii="宋体" w:hAnsi="宋体" w:eastAsia="宋体" w:cs="宋体"/>
                <w:kern w:val="0"/>
                <w:szCs w:val="21"/>
              </w:rPr>
              <w:t xml:space="preserve"> </w:t>
            </w:r>
            <w:r>
              <w:rPr>
                <w:rFonts w:hint="eastAsia" w:ascii="宋体" w:hAnsi="宋体" w:eastAsia="宋体" w:cs="宋体"/>
                <w:kern w:val="0"/>
                <w:szCs w:val="21"/>
              </w:rPr>
              <w:t>名：</w:t>
            </w:r>
          </w:p>
          <w:p>
            <w:pPr>
              <w:widowControl/>
              <w:jc w:val="center"/>
              <w:rPr>
                <w:rFonts w:ascii="宋体" w:hAnsi="宋体" w:eastAsia="宋体" w:cs="宋体"/>
                <w:kern w:val="0"/>
                <w:szCs w:val="21"/>
              </w:rPr>
            </w:pPr>
          </w:p>
          <w:p>
            <w:pPr>
              <w:widowControl/>
              <w:jc w:val="right"/>
              <w:rPr>
                <w:rFonts w:ascii="宋体" w:hAnsi="宋体" w:eastAsia="宋体" w:cs="宋体"/>
                <w:kern w:val="0"/>
                <w:szCs w:val="21"/>
              </w:rPr>
            </w:pPr>
            <w:r>
              <w:rPr>
                <w:rFonts w:hint="eastAsia" w:ascii="宋体" w:hAnsi="宋体" w:eastAsia="宋体" w:cs="宋体"/>
                <w:kern w:val="0"/>
                <w:szCs w:val="21"/>
              </w:rPr>
              <w:t xml:space="preserve">年 </w:t>
            </w:r>
            <w:r>
              <w:rPr>
                <w:rFonts w:ascii="宋体" w:hAnsi="宋体" w:eastAsia="宋体" w:cs="宋体"/>
                <w:kern w:val="0"/>
                <w:szCs w:val="21"/>
              </w:rPr>
              <w:t xml:space="preserve">     </w:t>
            </w:r>
            <w:r>
              <w:rPr>
                <w:rFonts w:hint="eastAsia" w:ascii="宋体" w:hAnsi="宋体" w:eastAsia="宋体" w:cs="宋体"/>
                <w:kern w:val="0"/>
                <w:szCs w:val="21"/>
              </w:rPr>
              <w:t xml:space="preserve">月 </w:t>
            </w:r>
            <w:r>
              <w:rPr>
                <w:rFonts w:ascii="宋体" w:hAnsi="宋体" w:eastAsia="宋体" w:cs="宋体"/>
                <w:kern w:val="0"/>
                <w:szCs w:val="21"/>
              </w:rPr>
              <w:t xml:space="preserve">    </w:t>
            </w:r>
            <w:r>
              <w:rPr>
                <w:rFonts w:hint="eastAsia" w:ascii="宋体" w:hAnsi="宋体" w:eastAsia="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3652" w:type="dxa"/>
            <w:gridSpan w:val="2"/>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市交通运输部门复核意见</w:t>
            </w:r>
          </w:p>
        </w:tc>
        <w:tc>
          <w:tcPr>
            <w:tcW w:w="5648" w:type="dxa"/>
            <w:gridSpan w:val="4"/>
          </w:tcPr>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p>
          <w:p>
            <w:pPr>
              <w:widowControl/>
              <w:jc w:val="left"/>
              <w:rPr>
                <w:rFonts w:ascii="宋体" w:hAnsi="宋体" w:eastAsia="宋体" w:cs="宋体"/>
                <w:kern w:val="0"/>
                <w:szCs w:val="21"/>
              </w:rPr>
            </w:pPr>
            <w:r>
              <w:rPr>
                <w:rFonts w:hint="eastAsia" w:ascii="宋体" w:hAnsi="宋体" w:eastAsia="宋体" w:cs="宋体"/>
                <w:kern w:val="0"/>
                <w:szCs w:val="21"/>
              </w:rPr>
              <w:t xml:space="preserve">签 </w:t>
            </w:r>
            <w:r>
              <w:rPr>
                <w:rFonts w:ascii="宋体" w:hAnsi="宋体" w:eastAsia="宋体" w:cs="宋体"/>
                <w:kern w:val="0"/>
                <w:szCs w:val="21"/>
              </w:rPr>
              <w:t xml:space="preserve"> </w:t>
            </w:r>
            <w:r>
              <w:rPr>
                <w:rFonts w:hint="eastAsia" w:ascii="宋体" w:hAnsi="宋体" w:eastAsia="宋体" w:cs="宋体"/>
                <w:kern w:val="0"/>
                <w:szCs w:val="21"/>
              </w:rPr>
              <w:t>名：</w:t>
            </w:r>
          </w:p>
          <w:p>
            <w:pPr>
              <w:widowControl/>
              <w:jc w:val="center"/>
              <w:rPr>
                <w:rFonts w:ascii="宋体" w:hAnsi="宋体" w:eastAsia="宋体" w:cs="宋体"/>
                <w:kern w:val="0"/>
                <w:szCs w:val="21"/>
              </w:rPr>
            </w:pPr>
          </w:p>
          <w:p>
            <w:pPr>
              <w:widowControl/>
              <w:jc w:val="right"/>
              <w:rPr>
                <w:rFonts w:ascii="宋体" w:hAnsi="宋体" w:eastAsia="宋体" w:cs="宋体"/>
                <w:kern w:val="0"/>
                <w:szCs w:val="21"/>
              </w:rPr>
            </w:pPr>
            <w:r>
              <w:rPr>
                <w:rFonts w:hint="eastAsia" w:ascii="宋体" w:hAnsi="宋体" w:eastAsia="宋体" w:cs="宋体"/>
                <w:kern w:val="0"/>
                <w:szCs w:val="21"/>
              </w:rPr>
              <w:t xml:space="preserve">年 </w:t>
            </w:r>
            <w:r>
              <w:rPr>
                <w:rFonts w:ascii="宋体" w:hAnsi="宋体" w:eastAsia="宋体" w:cs="宋体"/>
                <w:kern w:val="0"/>
                <w:szCs w:val="21"/>
              </w:rPr>
              <w:t xml:space="preserve">     </w:t>
            </w:r>
            <w:r>
              <w:rPr>
                <w:rFonts w:hint="eastAsia" w:ascii="宋体" w:hAnsi="宋体" w:eastAsia="宋体" w:cs="宋体"/>
                <w:kern w:val="0"/>
                <w:szCs w:val="21"/>
              </w:rPr>
              <w:t xml:space="preserve">月 </w:t>
            </w:r>
            <w:r>
              <w:rPr>
                <w:rFonts w:ascii="宋体" w:hAnsi="宋体" w:eastAsia="宋体" w:cs="宋体"/>
                <w:kern w:val="0"/>
                <w:szCs w:val="21"/>
              </w:rPr>
              <w:t xml:space="preserve">    </w:t>
            </w:r>
            <w:r>
              <w:rPr>
                <w:rFonts w:hint="eastAsia" w:ascii="宋体" w:hAnsi="宋体" w:eastAsia="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300" w:type="dxa"/>
            <w:gridSpan w:val="6"/>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备注</w:t>
            </w: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p>
        </w:tc>
      </w:tr>
    </w:tbl>
    <w:p>
      <w:pPr>
        <w:rPr>
          <w:rFonts w:ascii="仿宋_GB2312" w:hAnsi="仿宋_GB2312" w:eastAsia="仿宋_GB2312" w:cs="仿宋_GB2312"/>
          <w:sz w:val="28"/>
          <w:szCs w:val="28"/>
        </w:rPr>
      </w:pPr>
    </w:p>
    <w:sectPr>
      <w:pgSz w:w="11906" w:h="16838"/>
      <w:pgMar w:top="873" w:right="1230" w:bottom="873"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2F"/>
    <w:rsid w:val="00000A8C"/>
    <w:rsid w:val="00002708"/>
    <w:rsid w:val="00016BE0"/>
    <w:rsid w:val="000217A7"/>
    <w:rsid w:val="00025A78"/>
    <w:rsid w:val="00034117"/>
    <w:rsid w:val="00046AD1"/>
    <w:rsid w:val="00047D3E"/>
    <w:rsid w:val="00056BF2"/>
    <w:rsid w:val="000822ED"/>
    <w:rsid w:val="000A209C"/>
    <w:rsid w:val="000B0BE3"/>
    <w:rsid w:val="000B2DA0"/>
    <w:rsid w:val="000B7672"/>
    <w:rsid w:val="000C55AD"/>
    <w:rsid w:val="000D5E50"/>
    <w:rsid w:val="000E0A26"/>
    <w:rsid w:val="000F13DE"/>
    <w:rsid w:val="000F1588"/>
    <w:rsid w:val="00102E35"/>
    <w:rsid w:val="001058D4"/>
    <w:rsid w:val="00111D89"/>
    <w:rsid w:val="00113CC1"/>
    <w:rsid w:val="001233C7"/>
    <w:rsid w:val="001320CA"/>
    <w:rsid w:val="00140787"/>
    <w:rsid w:val="001441AD"/>
    <w:rsid w:val="00145FA6"/>
    <w:rsid w:val="0016094E"/>
    <w:rsid w:val="00161579"/>
    <w:rsid w:val="0016713D"/>
    <w:rsid w:val="001671D1"/>
    <w:rsid w:val="0017098D"/>
    <w:rsid w:val="001756A3"/>
    <w:rsid w:val="00183D4B"/>
    <w:rsid w:val="001924BE"/>
    <w:rsid w:val="001941C2"/>
    <w:rsid w:val="00197157"/>
    <w:rsid w:val="001A125F"/>
    <w:rsid w:val="001A3430"/>
    <w:rsid w:val="001B1979"/>
    <w:rsid w:val="001C67A9"/>
    <w:rsid w:val="001C79F2"/>
    <w:rsid w:val="001D0796"/>
    <w:rsid w:val="001D0FEE"/>
    <w:rsid w:val="001D6747"/>
    <w:rsid w:val="0020371D"/>
    <w:rsid w:val="00203D30"/>
    <w:rsid w:val="002051B4"/>
    <w:rsid w:val="00205E4F"/>
    <w:rsid w:val="00217388"/>
    <w:rsid w:val="00225F8B"/>
    <w:rsid w:val="00230D1D"/>
    <w:rsid w:val="002317C0"/>
    <w:rsid w:val="002343F4"/>
    <w:rsid w:val="002404EE"/>
    <w:rsid w:val="00245F6C"/>
    <w:rsid w:val="00247457"/>
    <w:rsid w:val="00247CDD"/>
    <w:rsid w:val="002543AB"/>
    <w:rsid w:val="0026318B"/>
    <w:rsid w:val="002668DC"/>
    <w:rsid w:val="0027101E"/>
    <w:rsid w:val="00271F5F"/>
    <w:rsid w:val="00272E37"/>
    <w:rsid w:val="00277751"/>
    <w:rsid w:val="00284085"/>
    <w:rsid w:val="00290469"/>
    <w:rsid w:val="002A49F1"/>
    <w:rsid w:val="002A6653"/>
    <w:rsid w:val="002B7A45"/>
    <w:rsid w:val="002C71C4"/>
    <w:rsid w:val="002E3C2D"/>
    <w:rsid w:val="002E515B"/>
    <w:rsid w:val="002F0531"/>
    <w:rsid w:val="002F0CBC"/>
    <w:rsid w:val="002F11D2"/>
    <w:rsid w:val="002F20FC"/>
    <w:rsid w:val="002F5237"/>
    <w:rsid w:val="002F5C71"/>
    <w:rsid w:val="002F7930"/>
    <w:rsid w:val="003023E8"/>
    <w:rsid w:val="00314EA7"/>
    <w:rsid w:val="00324247"/>
    <w:rsid w:val="003242A1"/>
    <w:rsid w:val="003327ED"/>
    <w:rsid w:val="00334479"/>
    <w:rsid w:val="00334718"/>
    <w:rsid w:val="00350035"/>
    <w:rsid w:val="003527BC"/>
    <w:rsid w:val="00353A76"/>
    <w:rsid w:val="00356E45"/>
    <w:rsid w:val="003660F1"/>
    <w:rsid w:val="0037342B"/>
    <w:rsid w:val="00373892"/>
    <w:rsid w:val="00380C77"/>
    <w:rsid w:val="00381424"/>
    <w:rsid w:val="00383869"/>
    <w:rsid w:val="003A042F"/>
    <w:rsid w:val="003A2255"/>
    <w:rsid w:val="003B07E0"/>
    <w:rsid w:val="003B24D4"/>
    <w:rsid w:val="003B5424"/>
    <w:rsid w:val="003C14D1"/>
    <w:rsid w:val="003D2774"/>
    <w:rsid w:val="003D745B"/>
    <w:rsid w:val="003E076C"/>
    <w:rsid w:val="003E4892"/>
    <w:rsid w:val="003F10E3"/>
    <w:rsid w:val="003F1410"/>
    <w:rsid w:val="003F1736"/>
    <w:rsid w:val="003F433D"/>
    <w:rsid w:val="00400C26"/>
    <w:rsid w:val="00401031"/>
    <w:rsid w:val="00402168"/>
    <w:rsid w:val="0042763D"/>
    <w:rsid w:val="00440D3A"/>
    <w:rsid w:val="00446062"/>
    <w:rsid w:val="00446DBC"/>
    <w:rsid w:val="0045383D"/>
    <w:rsid w:val="00456D88"/>
    <w:rsid w:val="004663BC"/>
    <w:rsid w:val="004744A1"/>
    <w:rsid w:val="00474938"/>
    <w:rsid w:val="004772DF"/>
    <w:rsid w:val="00477388"/>
    <w:rsid w:val="00481FA4"/>
    <w:rsid w:val="00482A87"/>
    <w:rsid w:val="00486DB1"/>
    <w:rsid w:val="00495598"/>
    <w:rsid w:val="004A5702"/>
    <w:rsid w:val="004B16D9"/>
    <w:rsid w:val="004C48C8"/>
    <w:rsid w:val="004C5D1E"/>
    <w:rsid w:val="004C672C"/>
    <w:rsid w:val="004D291E"/>
    <w:rsid w:val="004D35E2"/>
    <w:rsid w:val="004D5394"/>
    <w:rsid w:val="004E033F"/>
    <w:rsid w:val="004E7328"/>
    <w:rsid w:val="004F24FC"/>
    <w:rsid w:val="004F6BDD"/>
    <w:rsid w:val="0050202F"/>
    <w:rsid w:val="005102D4"/>
    <w:rsid w:val="00515D35"/>
    <w:rsid w:val="005162DF"/>
    <w:rsid w:val="00522F7E"/>
    <w:rsid w:val="005259BE"/>
    <w:rsid w:val="005353B7"/>
    <w:rsid w:val="005379A9"/>
    <w:rsid w:val="005640C9"/>
    <w:rsid w:val="0056514A"/>
    <w:rsid w:val="005725A6"/>
    <w:rsid w:val="00580B0E"/>
    <w:rsid w:val="0058400F"/>
    <w:rsid w:val="00591FCE"/>
    <w:rsid w:val="00595754"/>
    <w:rsid w:val="005A47CA"/>
    <w:rsid w:val="005B79EE"/>
    <w:rsid w:val="005C05F6"/>
    <w:rsid w:val="005C3991"/>
    <w:rsid w:val="005C408B"/>
    <w:rsid w:val="005C5CE5"/>
    <w:rsid w:val="005C6DC6"/>
    <w:rsid w:val="005C7B47"/>
    <w:rsid w:val="005E05AF"/>
    <w:rsid w:val="005F052E"/>
    <w:rsid w:val="005F11AF"/>
    <w:rsid w:val="005F7754"/>
    <w:rsid w:val="006045D7"/>
    <w:rsid w:val="006069C4"/>
    <w:rsid w:val="00610ABE"/>
    <w:rsid w:val="006111FC"/>
    <w:rsid w:val="00614A62"/>
    <w:rsid w:val="00614D8B"/>
    <w:rsid w:val="0062633F"/>
    <w:rsid w:val="00626F8F"/>
    <w:rsid w:val="00627FEF"/>
    <w:rsid w:val="006325DB"/>
    <w:rsid w:val="0063401A"/>
    <w:rsid w:val="0063666B"/>
    <w:rsid w:val="00640F05"/>
    <w:rsid w:val="00641DF7"/>
    <w:rsid w:val="00643D75"/>
    <w:rsid w:val="00670D47"/>
    <w:rsid w:val="0067522B"/>
    <w:rsid w:val="00676B77"/>
    <w:rsid w:val="00697A5A"/>
    <w:rsid w:val="006B6882"/>
    <w:rsid w:val="006C2993"/>
    <w:rsid w:val="006D01F7"/>
    <w:rsid w:val="006D076C"/>
    <w:rsid w:val="006D20A0"/>
    <w:rsid w:val="006E2D24"/>
    <w:rsid w:val="006E451D"/>
    <w:rsid w:val="006F2C7E"/>
    <w:rsid w:val="006F38BE"/>
    <w:rsid w:val="00703F8C"/>
    <w:rsid w:val="00706C98"/>
    <w:rsid w:val="00707F74"/>
    <w:rsid w:val="00715228"/>
    <w:rsid w:val="007368D1"/>
    <w:rsid w:val="00741733"/>
    <w:rsid w:val="007464B8"/>
    <w:rsid w:val="007464ED"/>
    <w:rsid w:val="00747C55"/>
    <w:rsid w:val="00755BC8"/>
    <w:rsid w:val="00770BE1"/>
    <w:rsid w:val="00772A97"/>
    <w:rsid w:val="00772B9F"/>
    <w:rsid w:val="00782723"/>
    <w:rsid w:val="0078585A"/>
    <w:rsid w:val="00791242"/>
    <w:rsid w:val="00792CAF"/>
    <w:rsid w:val="007B10CB"/>
    <w:rsid w:val="007C2FE8"/>
    <w:rsid w:val="007C385E"/>
    <w:rsid w:val="007D3D36"/>
    <w:rsid w:val="007D5044"/>
    <w:rsid w:val="007E1CCF"/>
    <w:rsid w:val="007E2153"/>
    <w:rsid w:val="007E3915"/>
    <w:rsid w:val="007F2420"/>
    <w:rsid w:val="007F2857"/>
    <w:rsid w:val="007F3F8F"/>
    <w:rsid w:val="00817FFE"/>
    <w:rsid w:val="00820E16"/>
    <w:rsid w:val="0082173E"/>
    <w:rsid w:val="00821B99"/>
    <w:rsid w:val="00822178"/>
    <w:rsid w:val="00836C82"/>
    <w:rsid w:val="00857111"/>
    <w:rsid w:val="00862DF6"/>
    <w:rsid w:val="00880EB6"/>
    <w:rsid w:val="00882B91"/>
    <w:rsid w:val="008837B7"/>
    <w:rsid w:val="0089325B"/>
    <w:rsid w:val="00893A50"/>
    <w:rsid w:val="00897451"/>
    <w:rsid w:val="008A1B54"/>
    <w:rsid w:val="008A2B62"/>
    <w:rsid w:val="008B688B"/>
    <w:rsid w:val="008B6A5F"/>
    <w:rsid w:val="008C0EA8"/>
    <w:rsid w:val="008C75FC"/>
    <w:rsid w:val="008D0F58"/>
    <w:rsid w:val="008D76B5"/>
    <w:rsid w:val="008E1A7C"/>
    <w:rsid w:val="008E4EC7"/>
    <w:rsid w:val="0090272F"/>
    <w:rsid w:val="00904C18"/>
    <w:rsid w:val="0090512E"/>
    <w:rsid w:val="009058FE"/>
    <w:rsid w:val="00906B5D"/>
    <w:rsid w:val="009161F6"/>
    <w:rsid w:val="009219D7"/>
    <w:rsid w:val="009272C7"/>
    <w:rsid w:val="009307F7"/>
    <w:rsid w:val="00930B4C"/>
    <w:rsid w:val="00947EEB"/>
    <w:rsid w:val="00956B95"/>
    <w:rsid w:val="009760EA"/>
    <w:rsid w:val="00987448"/>
    <w:rsid w:val="009877A6"/>
    <w:rsid w:val="009B2536"/>
    <w:rsid w:val="009C6384"/>
    <w:rsid w:val="009C6D20"/>
    <w:rsid w:val="009D2A82"/>
    <w:rsid w:val="009E1FF7"/>
    <w:rsid w:val="00A031BE"/>
    <w:rsid w:val="00A130F8"/>
    <w:rsid w:val="00A14F1D"/>
    <w:rsid w:val="00A161BB"/>
    <w:rsid w:val="00A24242"/>
    <w:rsid w:val="00A26919"/>
    <w:rsid w:val="00A53558"/>
    <w:rsid w:val="00A5770F"/>
    <w:rsid w:val="00A7303A"/>
    <w:rsid w:val="00A80C15"/>
    <w:rsid w:val="00A8400E"/>
    <w:rsid w:val="00A90678"/>
    <w:rsid w:val="00A96F01"/>
    <w:rsid w:val="00AA38AA"/>
    <w:rsid w:val="00AC5DB4"/>
    <w:rsid w:val="00AC7500"/>
    <w:rsid w:val="00AD627C"/>
    <w:rsid w:val="00AE20FD"/>
    <w:rsid w:val="00AF1105"/>
    <w:rsid w:val="00B01389"/>
    <w:rsid w:val="00B11D07"/>
    <w:rsid w:val="00B1299E"/>
    <w:rsid w:val="00B20E4F"/>
    <w:rsid w:val="00B20F1B"/>
    <w:rsid w:val="00B26D89"/>
    <w:rsid w:val="00B31242"/>
    <w:rsid w:val="00B32CA2"/>
    <w:rsid w:val="00B331AA"/>
    <w:rsid w:val="00B33B67"/>
    <w:rsid w:val="00B34F42"/>
    <w:rsid w:val="00B4568C"/>
    <w:rsid w:val="00B47D56"/>
    <w:rsid w:val="00B511A8"/>
    <w:rsid w:val="00B607B4"/>
    <w:rsid w:val="00B64322"/>
    <w:rsid w:val="00B666DC"/>
    <w:rsid w:val="00B678A8"/>
    <w:rsid w:val="00B75B55"/>
    <w:rsid w:val="00B832E7"/>
    <w:rsid w:val="00B851EC"/>
    <w:rsid w:val="00B93EF4"/>
    <w:rsid w:val="00B94667"/>
    <w:rsid w:val="00BA434D"/>
    <w:rsid w:val="00BB4564"/>
    <w:rsid w:val="00BB597E"/>
    <w:rsid w:val="00BB5D08"/>
    <w:rsid w:val="00BC431F"/>
    <w:rsid w:val="00BC55AF"/>
    <w:rsid w:val="00BD1D2A"/>
    <w:rsid w:val="00BD573C"/>
    <w:rsid w:val="00BF15CC"/>
    <w:rsid w:val="00BF7BCD"/>
    <w:rsid w:val="00C15F48"/>
    <w:rsid w:val="00C23524"/>
    <w:rsid w:val="00C239E7"/>
    <w:rsid w:val="00C24F3B"/>
    <w:rsid w:val="00C31004"/>
    <w:rsid w:val="00C53024"/>
    <w:rsid w:val="00C65626"/>
    <w:rsid w:val="00C7316E"/>
    <w:rsid w:val="00C769F4"/>
    <w:rsid w:val="00C77BA7"/>
    <w:rsid w:val="00C8206E"/>
    <w:rsid w:val="00C82557"/>
    <w:rsid w:val="00C8448E"/>
    <w:rsid w:val="00C85652"/>
    <w:rsid w:val="00C94817"/>
    <w:rsid w:val="00CA09FF"/>
    <w:rsid w:val="00CA5DC1"/>
    <w:rsid w:val="00CB6DBC"/>
    <w:rsid w:val="00CC0498"/>
    <w:rsid w:val="00CC3A75"/>
    <w:rsid w:val="00CC4C07"/>
    <w:rsid w:val="00CC7802"/>
    <w:rsid w:val="00CD4490"/>
    <w:rsid w:val="00CD4DE5"/>
    <w:rsid w:val="00CE2954"/>
    <w:rsid w:val="00CE42C5"/>
    <w:rsid w:val="00D00951"/>
    <w:rsid w:val="00D00D93"/>
    <w:rsid w:val="00D067AA"/>
    <w:rsid w:val="00D11029"/>
    <w:rsid w:val="00D30AEB"/>
    <w:rsid w:val="00D370B7"/>
    <w:rsid w:val="00D37E7D"/>
    <w:rsid w:val="00D44692"/>
    <w:rsid w:val="00D44FCF"/>
    <w:rsid w:val="00D45DEC"/>
    <w:rsid w:val="00D5547E"/>
    <w:rsid w:val="00D578A8"/>
    <w:rsid w:val="00D603D2"/>
    <w:rsid w:val="00D759E7"/>
    <w:rsid w:val="00D90DD2"/>
    <w:rsid w:val="00D95A9D"/>
    <w:rsid w:val="00D96867"/>
    <w:rsid w:val="00DA2895"/>
    <w:rsid w:val="00DB6317"/>
    <w:rsid w:val="00DC58AC"/>
    <w:rsid w:val="00DD120B"/>
    <w:rsid w:val="00DD3AF4"/>
    <w:rsid w:val="00DD4A1B"/>
    <w:rsid w:val="00DD660F"/>
    <w:rsid w:val="00DE436B"/>
    <w:rsid w:val="00DF23F2"/>
    <w:rsid w:val="00E1546E"/>
    <w:rsid w:val="00E1758D"/>
    <w:rsid w:val="00E253F7"/>
    <w:rsid w:val="00E26DA1"/>
    <w:rsid w:val="00E2710A"/>
    <w:rsid w:val="00E33A5C"/>
    <w:rsid w:val="00E36037"/>
    <w:rsid w:val="00E4043C"/>
    <w:rsid w:val="00E4462A"/>
    <w:rsid w:val="00E46622"/>
    <w:rsid w:val="00E526B1"/>
    <w:rsid w:val="00E54E80"/>
    <w:rsid w:val="00E60092"/>
    <w:rsid w:val="00E600CB"/>
    <w:rsid w:val="00E679B8"/>
    <w:rsid w:val="00E86E83"/>
    <w:rsid w:val="00EA2662"/>
    <w:rsid w:val="00EB4EC3"/>
    <w:rsid w:val="00EC03BA"/>
    <w:rsid w:val="00EC5BDB"/>
    <w:rsid w:val="00EE380D"/>
    <w:rsid w:val="00EE46AE"/>
    <w:rsid w:val="00EE5709"/>
    <w:rsid w:val="00EE6DD7"/>
    <w:rsid w:val="00EE742A"/>
    <w:rsid w:val="00F20C39"/>
    <w:rsid w:val="00F22ABA"/>
    <w:rsid w:val="00F24D4C"/>
    <w:rsid w:val="00F3025A"/>
    <w:rsid w:val="00F33F88"/>
    <w:rsid w:val="00F42672"/>
    <w:rsid w:val="00F43A70"/>
    <w:rsid w:val="00F57873"/>
    <w:rsid w:val="00F626C3"/>
    <w:rsid w:val="00F669C9"/>
    <w:rsid w:val="00F67925"/>
    <w:rsid w:val="00F711DD"/>
    <w:rsid w:val="00F86D7C"/>
    <w:rsid w:val="00FB6188"/>
    <w:rsid w:val="00FB6CAF"/>
    <w:rsid w:val="00FC168C"/>
    <w:rsid w:val="00FD3E2A"/>
    <w:rsid w:val="00FE66F5"/>
    <w:rsid w:val="01B12B4A"/>
    <w:rsid w:val="03DC2B77"/>
    <w:rsid w:val="0BD632B7"/>
    <w:rsid w:val="0FEB636B"/>
    <w:rsid w:val="14121545"/>
    <w:rsid w:val="15EA544C"/>
    <w:rsid w:val="165613C5"/>
    <w:rsid w:val="182C614F"/>
    <w:rsid w:val="192E7E90"/>
    <w:rsid w:val="19B40440"/>
    <w:rsid w:val="1A514ECE"/>
    <w:rsid w:val="1A5E0F90"/>
    <w:rsid w:val="1B1F0D2C"/>
    <w:rsid w:val="1D824FDF"/>
    <w:rsid w:val="1E4A7070"/>
    <w:rsid w:val="1E5C66B4"/>
    <w:rsid w:val="203C4610"/>
    <w:rsid w:val="215524FD"/>
    <w:rsid w:val="21995954"/>
    <w:rsid w:val="24155695"/>
    <w:rsid w:val="252562AE"/>
    <w:rsid w:val="274C7C53"/>
    <w:rsid w:val="27CD389C"/>
    <w:rsid w:val="28ED0F87"/>
    <w:rsid w:val="2C3336F0"/>
    <w:rsid w:val="2C6A255F"/>
    <w:rsid w:val="2D7C399B"/>
    <w:rsid w:val="31514306"/>
    <w:rsid w:val="31813861"/>
    <w:rsid w:val="31E448CA"/>
    <w:rsid w:val="333B78AD"/>
    <w:rsid w:val="349C5742"/>
    <w:rsid w:val="35FB7A02"/>
    <w:rsid w:val="36341925"/>
    <w:rsid w:val="36BE73A6"/>
    <w:rsid w:val="38376B44"/>
    <w:rsid w:val="38AE476D"/>
    <w:rsid w:val="38D61F5C"/>
    <w:rsid w:val="39105439"/>
    <w:rsid w:val="39301C13"/>
    <w:rsid w:val="3C1D5292"/>
    <w:rsid w:val="3FDD0718"/>
    <w:rsid w:val="419A7362"/>
    <w:rsid w:val="43B3021E"/>
    <w:rsid w:val="443478BF"/>
    <w:rsid w:val="46FC2D7E"/>
    <w:rsid w:val="474C6607"/>
    <w:rsid w:val="4800053C"/>
    <w:rsid w:val="48850D6C"/>
    <w:rsid w:val="4CF850DA"/>
    <w:rsid w:val="4D744A18"/>
    <w:rsid w:val="4E791B2E"/>
    <w:rsid w:val="50A47DE1"/>
    <w:rsid w:val="54AA0270"/>
    <w:rsid w:val="54E71BB6"/>
    <w:rsid w:val="55DB5235"/>
    <w:rsid w:val="566309EC"/>
    <w:rsid w:val="609309E6"/>
    <w:rsid w:val="63047090"/>
    <w:rsid w:val="63053B6C"/>
    <w:rsid w:val="639E1E72"/>
    <w:rsid w:val="659E7360"/>
    <w:rsid w:val="65BC6320"/>
    <w:rsid w:val="68BC635E"/>
    <w:rsid w:val="690E73DD"/>
    <w:rsid w:val="693105CC"/>
    <w:rsid w:val="6B0A4D49"/>
    <w:rsid w:val="6BB71753"/>
    <w:rsid w:val="6EB63122"/>
    <w:rsid w:val="704F5AE7"/>
    <w:rsid w:val="71AE4C6B"/>
    <w:rsid w:val="73FF12B2"/>
    <w:rsid w:val="741A3D75"/>
    <w:rsid w:val="755E744F"/>
    <w:rsid w:val="7758423F"/>
    <w:rsid w:val="77804694"/>
    <w:rsid w:val="784F316D"/>
    <w:rsid w:val="785C09AB"/>
    <w:rsid w:val="797A25C8"/>
    <w:rsid w:val="7C483073"/>
    <w:rsid w:val="7E7D4E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6"/>
    <w:semiHidden/>
    <w:unhideWhenUsed/>
    <w:uiPriority w:val="99"/>
    <w:rPr>
      <w:rFonts w:ascii="宋体" w:eastAsia="宋体"/>
      <w:sz w:val="18"/>
      <w:szCs w:val="18"/>
    </w:rPr>
  </w:style>
  <w:style w:type="paragraph" w:styleId="4">
    <w:name w:val="annotation text"/>
    <w:basedOn w:val="1"/>
    <w:link w:val="27"/>
    <w:semiHidden/>
    <w:unhideWhenUsed/>
    <w:uiPriority w:val="99"/>
    <w:pPr>
      <w:jc w:val="left"/>
    </w:pPr>
  </w:style>
  <w:style w:type="paragraph" w:styleId="5">
    <w:name w:val="Body Text Indent"/>
    <w:basedOn w:val="1"/>
    <w:link w:val="31"/>
    <w:semiHidden/>
    <w:unhideWhenUsed/>
    <w:uiPriority w:val="99"/>
    <w:pPr>
      <w:spacing w:after="120"/>
      <w:ind w:left="420" w:leftChars="200"/>
    </w:pPr>
  </w:style>
  <w:style w:type="paragraph" w:styleId="6">
    <w:name w:val="Plain Text"/>
    <w:basedOn w:val="1"/>
    <w:link w:val="29"/>
    <w:unhideWhenUsed/>
    <w:uiPriority w:val="99"/>
    <w:rPr>
      <w:rFonts w:ascii="宋体" w:hAnsi="Courier New" w:eastAsia="宋体" w:cs="宋体"/>
      <w:szCs w:val="21"/>
    </w:rPr>
  </w:style>
  <w:style w:type="paragraph" w:styleId="7">
    <w:name w:val="Balloon Text"/>
    <w:basedOn w:val="1"/>
    <w:link w:val="25"/>
    <w:semiHidden/>
    <w:unhideWhenUsed/>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4"/>
    <w:next w:val="4"/>
    <w:link w:val="28"/>
    <w:semiHidden/>
    <w:unhideWhenUsed/>
    <w:uiPriority w:val="99"/>
    <w:rPr>
      <w:b/>
      <w:bCs/>
    </w:rPr>
  </w:style>
  <w:style w:type="paragraph" w:styleId="13">
    <w:name w:val="Body Text First Indent 2"/>
    <w:basedOn w:val="1"/>
    <w:link w:val="32"/>
    <w:unhideWhenUsed/>
    <w:uiPriority w:val="99"/>
    <w:pPr>
      <w:ind w:firstLine="420" w:firstLineChars="200"/>
    </w:pPr>
    <w:rPr>
      <w:rFonts w:ascii="Times New Roman" w:hAnsi="Times New Roman" w:eastAsia="宋体" w:cs="Times New Roman"/>
      <w:szCs w:val="21"/>
    </w:rPr>
  </w:style>
  <w:style w:type="table" w:styleId="15">
    <w:name w:val="Table Grid"/>
    <w:basedOn w:val="14"/>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uiPriority w:val="99"/>
    <w:rPr>
      <w:sz w:val="21"/>
      <w:szCs w:val="21"/>
    </w:rPr>
  </w:style>
  <w:style w:type="paragraph" w:styleId="20">
    <w:name w:val="List Paragraph"/>
    <w:basedOn w:val="1"/>
    <w:qFormat/>
    <w:uiPriority w:val="34"/>
    <w:pPr>
      <w:ind w:firstLine="420" w:firstLineChars="200"/>
    </w:pPr>
  </w:style>
  <w:style w:type="character" w:customStyle="1" w:styleId="21">
    <w:name w:val="标题 1 字符"/>
    <w:basedOn w:val="16"/>
    <w:link w:val="2"/>
    <w:qFormat/>
    <w:uiPriority w:val="9"/>
    <w:rPr>
      <w:b/>
      <w:bCs/>
      <w:kern w:val="44"/>
      <w:sz w:val="44"/>
      <w:szCs w:val="44"/>
    </w:rPr>
  </w:style>
  <w:style w:type="character" w:customStyle="1" w:styleId="22">
    <w:name w:val="页眉 字符"/>
    <w:basedOn w:val="16"/>
    <w:link w:val="9"/>
    <w:qFormat/>
    <w:uiPriority w:val="99"/>
    <w:rPr>
      <w:sz w:val="18"/>
      <w:szCs w:val="18"/>
    </w:rPr>
  </w:style>
  <w:style w:type="character" w:customStyle="1" w:styleId="23">
    <w:name w:val="页脚 字符"/>
    <w:basedOn w:val="16"/>
    <w:link w:val="8"/>
    <w:uiPriority w:val="99"/>
    <w:rPr>
      <w:sz w:val="18"/>
      <w:szCs w:val="18"/>
    </w:rPr>
  </w:style>
  <w:style w:type="paragraph" w:customStyle="1" w:styleId="2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25">
    <w:name w:val="批注框文本 字符"/>
    <w:basedOn w:val="16"/>
    <w:link w:val="7"/>
    <w:semiHidden/>
    <w:qFormat/>
    <w:uiPriority w:val="99"/>
    <w:rPr>
      <w:sz w:val="18"/>
      <w:szCs w:val="18"/>
    </w:rPr>
  </w:style>
  <w:style w:type="character" w:customStyle="1" w:styleId="26">
    <w:name w:val="文档结构图 字符"/>
    <w:basedOn w:val="16"/>
    <w:link w:val="3"/>
    <w:semiHidden/>
    <w:qFormat/>
    <w:uiPriority w:val="99"/>
    <w:rPr>
      <w:rFonts w:ascii="宋体" w:eastAsia="宋体"/>
      <w:sz w:val="18"/>
      <w:szCs w:val="18"/>
    </w:rPr>
  </w:style>
  <w:style w:type="character" w:customStyle="1" w:styleId="27">
    <w:name w:val="批注文字 字符"/>
    <w:basedOn w:val="16"/>
    <w:link w:val="4"/>
    <w:semiHidden/>
    <w:qFormat/>
    <w:uiPriority w:val="99"/>
  </w:style>
  <w:style w:type="character" w:customStyle="1" w:styleId="28">
    <w:name w:val="批注主题 字符"/>
    <w:basedOn w:val="27"/>
    <w:link w:val="12"/>
    <w:semiHidden/>
    <w:qFormat/>
    <w:uiPriority w:val="99"/>
    <w:rPr>
      <w:b/>
      <w:bCs/>
    </w:rPr>
  </w:style>
  <w:style w:type="character" w:customStyle="1" w:styleId="29">
    <w:name w:val="纯文本 字符"/>
    <w:basedOn w:val="16"/>
    <w:link w:val="6"/>
    <w:qFormat/>
    <w:uiPriority w:val="99"/>
    <w:rPr>
      <w:rFonts w:ascii="宋体" w:hAnsi="Courier New" w:cs="宋体"/>
      <w:kern w:val="2"/>
      <w:sz w:val="21"/>
      <w:szCs w:val="21"/>
    </w:rPr>
  </w:style>
  <w:style w:type="paragraph" w:customStyle="1" w:styleId="30">
    <w:name w:val="正文 New New New New New New New New New New New New New New New New New New New New New New New New New New New New New New New New New New"/>
    <w:basedOn w:val="1"/>
    <w:qFormat/>
    <w:uiPriority w:val="0"/>
    <w:rPr>
      <w:rFonts w:ascii="Calibri" w:hAnsi="Calibri" w:eastAsia="宋体" w:cs="Times New Roman"/>
      <w:szCs w:val="21"/>
    </w:rPr>
  </w:style>
  <w:style w:type="character" w:customStyle="1" w:styleId="31">
    <w:name w:val="正文文本缩进 字符"/>
    <w:basedOn w:val="16"/>
    <w:link w:val="5"/>
    <w:semiHidden/>
    <w:qFormat/>
    <w:uiPriority w:val="99"/>
    <w:rPr>
      <w:rFonts w:asciiTheme="minorHAnsi" w:hAnsiTheme="minorHAnsi" w:eastAsiaTheme="minorEastAsia" w:cstheme="minorBidi"/>
      <w:kern w:val="2"/>
      <w:sz w:val="21"/>
      <w:szCs w:val="22"/>
    </w:rPr>
  </w:style>
  <w:style w:type="character" w:customStyle="1" w:styleId="32">
    <w:name w:val="正文首行缩进 2 字符"/>
    <w:basedOn w:val="31"/>
    <w:link w:val="13"/>
    <w:qFormat/>
    <w:uiPriority w:val="99"/>
    <w:rPr>
      <w:rFonts w:asciiTheme="minorHAnsi" w:hAnsiTheme="minorHAnsi" w:eastAsiaTheme="minorEastAsia" w:cstheme="minorBidi"/>
      <w:kern w:val="2"/>
      <w:sz w:val="21"/>
      <w:szCs w:val="21"/>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4">
    <w:name w:val="正文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14F27-49BA-4F2A-82A5-BF8C9608F0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1968</Words>
  <Characters>11223</Characters>
  <Lines>93</Lines>
  <Paragraphs>26</Paragraphs>
  <TotalTime>13</TotalTime>
  <ScaleCrop>false</ScaleCrop>
  <LinksUpToDate>false</LinksUpToDate>
  <CharactersWithSpaces>13165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2021-06-23T01:44:00Z</dcterms:created>
  <dc:creator>ThinkPad</dc:creator>
  <cp:lastModifiedBy>薛平</cp:lastModifiedBy>
  <cp:lastPrinted>2021-09-23T02:07:00Z</cp:lastPrinted>
  <dcterms:modified xsi:type="dcterms:W3CDTF">2021-09-23T09:44:06Z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