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佛山市交通运输局道路客运招呼站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color w:val="000000"/>
          <w:sz w:val="44"/>
          <w:szCs w:val="44"/>
          <w:shd w:val="clear" w:color="auto" w:fill="FFFFFF"/>
        </w:rPr>
      </w:pPr>
      <w:r>
        <w:rPr>
          <w:rFonts w:hint="eastAsia" w:ascii="方正小标宋简体" w:hAnsi="Times New Roman" w:eastAsia="方正小标宋简体" w:cs="Times New Roman"/>
          <w:color w:val="000000"/>
          <w:sz w:val="44"/>
          <w:szCs w:val="44"/>
          <w:shd w:val="clear" w:color="auto" w:fill="FFFFFF"/>
        </w:rPr>
        <w:t>设置和管理办法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color w:val="000000"/>
          <w:sz w:val="32"/>
          <w:szCs w:val="32"/>
        </w:rPr>
      </w:pPr>
      <w:r>
        <w:rPr>
          <w:rFonts w:hint="eastAsia" w:ascii="方正小标宋简体" w:hAnsi="Times New Roman" w:eastAsia="方正小标宋简体" w:cs="Times New Roman"/>
          <w:color w:val="000000"/>
          <w:sz w:val="32"/>
          <w:szCs w:val="32"/>
        </w:rPr>
        <w:t>（</w:t>
      </w:r>
      <w:r>
        <w:rPr>
          <w:rFonts w:hint="eastAsia" w:ascii="方正小标宋简体" w:hAnsi="Times New Roman" w:eastAsia="方正小标宋简体" w:cs="Times New Roman"/>
          <w:color w:val="000000"/>
          <w:sz w:val="32"/>
          <w:szCs w:val="32"/>
          <w:lang w:eastAsia="zh-CN"/>
        </w:rPr>
        <w:t>征求意见</w:t>
      </w:r>
      <w:r>
        <w:rPr>
          <w:rFonts w:hint="eastAsia" w:ascii="方正小标宋简体" w:hAnsi="Times New Roman" w:eastAsia="方正小标宋简体" w:cs="Times New Roman"/>
          <w:color w:val="000000"/>
          <w:sz w:val="32"/>
          <w:szCs w:val="32"/>
        </w:rPr>
        <w:t>稿）</w:t>
      </w:r>
    </w:p>
    <w:p>
      <w:pPr>
        <w:widowControl/>
        <w:ind w:firstLine="643" w:firstLineChars="200"/>
        <w:rPr>
          <w:rFonts w:hint="eastAsia" w:ascii="仿宋_GB2312" w:hAnsi="微软雅黑" w:eastAsia="仿宋_GB2312" w:cs="宋体"/>
          <w:b/>
          <w:bCs/>
          <w:color w:val="040404"/>
          <w:kern w:val="0"/>
          <w:sz w:val="32"/>
          <w:szCs w:val="32"/>
        </w:rPr>
      </w:pPr>
    </w:p>
    <w:p>
      <w:pPr>
        <w:widowControl/>
        <w:ind w:firstLine="643"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第一条</w:t>
      </w:r>
      <w:r>
        <w:rPr>
          <w:rFonts w:hint="eastAsia" w:ascii="仿宋_GB2312" w:hAnsi="微软雅黑" w:eastAsia="仿宋_GB2312" w:cs="宋体"/>
          <w:color w:val="040404"/>
          <w:kern w:val="0"/>
          <w:sz w:val="32"/>
          <w:szCs w:val="32"/>
        </w:rPr>
        <w:t>  为了打造人民满意的高效、便捷城市交通，满足不断增长的多元化出行需求，保障道路旅客运输安全，根据《道路旅客运输及客运站管理规定》（交通运输部令〔2020〕第17号）、</w:t>
      </w:r>
      <w:r>
        <w:rPr>
          <w:rFonts w:hint="eastAsia" w:ascii="仿宋_GB2312" w:hAnsi="仿宋_GB2312" w:eastAsia="仿宋_GB2312" w:cs="宋体"/>
          <w:sz w:val="32"/>
          <w:szCs w:val="28"/>
        </w:rPr>
        <w:t>《广东省交通厅实施〈道路旅客运输及客运站管理规定〉办法》（粤交</w:t>
      </w:r>
      <w:r>
        <w:rPr>
          <w:rFonts w:hint="eastAsia" w:ascii="仿宋_GB2312" w:hAnsi="微软雅黑" w:eastAsia="仿宋_GB2312" w:cs="宋体"/>
          <w:color w:val="040404"/>
          <w:kern w:val="0"/>
          <w:sz w:val="32"/>
          <w:szCs w:val="32"/>
        </w:rPr>
        <w:t>〔202</w:t>
      </w:r>
      <w:r>
        <w:rPr>
          <w:rFonts w:hint="eastAsia" w:ascii="仿宋_GB2312" w:hAnsi="微软雅黑" w:eastAsia="仿宋_GB2312" w:cs="宋体"/>
          <w:color w:val="040404"/>
          <w:kern w:val="0"/>
          <w:sz w:val="32"/>
          <w:szCs w:val="32"/>
          <w:lang w:val="en-US" w:eastAsia="zh-CN"/>
        </w:rPr>
        <w:t>1</w:t>
      </w:r>
      <w:r>
        <w:rPr>
          <w:rFonts w:hint="eastAsia" w:ascii="仿宋_GB2312" w:hAnsi="微软雅黑" w:eastAsia="仿宋_GB2312" w:cs="宋体"/>
          <w:color w:val="040404"/>
          <w:kern w:val="0"/>
          <w:sz w:val="32"/>
          <w:szCs w:val="32"/>
        </w:rPr>
        <w:t>〕</w:t>
      </w:r>
      <w:r>
        <w:rPr>
          <w:rFonts w:hint="eastAsia" w:ascii="仿宋_GB2312" w:hAnsi="仿宋_GB2312" w:eastAsia="仿宋_GB2312" w:cs="宋体"/>
          <w:sz w:val="32"/>
          <w:szCs w:val="28"/>
        </w:rPr>
        <w:t>3号）、《广东省交通运输厅印发关于规范省际市际道路客运许可和加强道路客运行业管理的指导意见的通知》（粤交〔2019〕10号）</w:t>
      </w:r>
      <w:r>
        <w:rPr>
          <w:rFonts w:hint="eastAsia" w:ascii="仿宋_GB2312" w:hAnsi="微软雅黑" w:eastAsia="仿宋_GB2312" w:cs="宋体"/>
          <w:color w:val="040404"/>
          <w:kern w:val="0"/>
          <w:sz w:val="32"/>
          <w:szCs w:val="32"/>
        </w:rPr>
        <w:t>，结合佛山实际，制定本办法。</w:t>
      </w:r>
    </w:p>
    <w:p>
      <w:pPr>
        <w:widowControl/>
        <w:ind w:firstLine="643" w:firstLineChars="200"/>
        <w:rPr>
          <w:rFonts w:ascii="仿宋_GB2312" w:hAnsi="微软雅黑" w:eastAsia="仿宋_GB2312" w:cs="宋体"/>
          <w:color w:val="040404"/>
          <w:kern w:val="0"/>
          <w:sz w:val="32"/>
          <w:szCs w:val="32"/>
        </w:rPr>
      </w:pPr>
      <w:r>
        <w:rPr>
          <w:rFonts w:hint="eastAsia" w:ascii="仿宋_GB2312" w:hAnsi="微软雅黑" w:eastAsia="仿宋_GB2312" w:cs="宋体"/>
          <w:b/>
          <w:bCs/>
          <w:color w:val="040404"/>
          <w:kern w:val="0"/>
          <w:sz w:val="32"/>
          <w:szCs w:val="32"/>
        </w:rPr>
        <w:t>第二条</w:t>
      </w:r>
      <w:r>
        <w:rPr>
          <w:rFonts w:hint="eastAsia" w:ascii="仿宋_GB2312" w:hAnsi="微软雅黑" w:eastAsia="仿宋_GB2312" w:cs="宋体"/>
          <w:color w:val="040404"/>
          <w:kern w:val="0"/>
          <w:sz w:val="32"/>
          <w:szCs w:val="32"/>
        </w:rPr>
        <w:t>  </w:t>
      </w:r>
      <w:bookmarkStart w:id="0" w:name="_Hlk97220192"/>
      <w:r>
        <w:rPr>
          <w:rFonts w:hint="eastAsia" w:ascii="仿宋_GB2312" w:hAnsi="微软雅黑" w:eastAsia="仿宋_GB2312" w:cs="宋体"/>
          <w:color w:val="040404"/>
          <w:kern w:val="0"/>
          <w:sz w:val="32"/>
          <w:szCs w:val="32"/>
        </w:rPr>
        <w:t>道路客运招呼站（以下简称“招呼站”）是指具有等候标志和候车设施，能够为道路客运车辆提供旅客上落服务的站点。</w:t>
      </w:r>
      <w:r>
        <w:rPr>
          <w:rFonts w:hint="eastAsia" w:ascii="仿宋_GB2312" w:hAnsi="仿宋_GB2312" w:eastAsia="仿宋_GB2312" w:cs="宋体"/>
          <w:sz w:val="32"/>
          <w:szCs w:val="28"/>
        </w:rPr>
        <w:t>招呼站不属于等级汽车客运站和便捷车站。</w:t>
      </w:r>
      <w:bookmarkEnd w:id="0"/>
    </w:p>
    <w:p>
      <w:pPr>
        <w:widowControl/>
        <w:ind w:firstLine="643" w:firstLineChars="200"/>
        <w:rPr>
          <w:rFonts w:ascii="仿宋_GB2312" w:hAnsi="微软雅黑" w:eastAsia="仿宋_GB2312" w:cs="宋体"/>
          <w:color w:val="040404"/>
          <w:kern w:val="0"/>
          <w:sz w:val="32"/>
          <w:szCs w:val="32"/>
        </w:rPr>
      </w:pPr>
      <w:bookmarkStart w:id="1" w:name="_Hlk97220205"/>
      <w:r>
        <w:rPr>
          <w:rFonts w:hint="eastAsia" w:ascii="仿宋_GB2312" w:hAnsi="微软雅黑" w:eastAsia="仿宋_GB2312" w:cs="宋体"/>
          <w:b/>
          <w:bCs/>
          <w:color w:val="040404"/>
          <w:kern w:val="0"/>
          <w:sz w:val="32"/>
          <w:szCs w:val="32"/>
        </w:rPr>
        <w:t>第三条</w:t>
      </w:r>
      <w:r>
        <w:rPr>
          <w:rFonts w:hint="eastAsia" w:ascii="仿宋_GB2312" w:hAnsi="微软雅黑" w:eastAsia="仿宋_GB2312" w:cs="宋体"/>
          <w:color w:val="040404"/>
          <w:kern w:val="0"/>
          <w:sz w:val="32"/>
          <w:szCs w:val="32"/>
        </w:rPr>
        <w:t>  本办法适用于本市行政区域内招呼站及业务的经营、管理。</w:t>
      </w:r>
    </w:p>
    <w:bookmarkEnd w:id="1"/>
    <w:p>
      <w:pPr>
        <w:widowControl/>
        <w:ind w:firstLine="643" w:firstLineChars="200"/>
        <w:rPr>
          <w:rFonts w:ascii="仿宋_GB2312" w:hAnsi="微软雅黑" w:eastAsia="仿宋_GB2312" w:cs="宋体"/>
          <w:color w:val="040404"/>
          <w:kern w:val="0"/>
          <w:sz w:val="32"/>
          <w:szCs w:val="32"/>
        </w:rPr>
      </w:pPr>
      <w:bookmarkStart w:id="2" w:name="_Hlk97220217"/>
      <w:r>
        <w:rPr>
          <w:rFonts w:hint="eastAsia" w:ascii="仿宋_GB2312" w:hAnsi="微软雅黑" w:eastAsia="仿宋_GB2312" w:cs="宋体"/>
          <w:b/>
          <w:bCs/>
          <w:color w:val="040404"/>
          <w:kern w:val="0"/>
          <w:sz w:val="32"/>
          <w:szCs w:val="32"/>
        </w:rPr>
        <w:t xml:space="preserve">第四条 </w:t>
      </w:r>
      <w:r>
        <w:rPr>
          <w:rFonts w:hint="eastAsia" w:ascii="仿宋_GB2312" w:hAnsi="微软雅黑" w:eastAsia="仿宋_GB2312" w:cs="宋体"/>
          <w:color w:val="040404"/>
          <w:kern w:val="0"/>
          <w:sz w:val="32"/>
          <w:szCs w:val="32"/>
        </w:rPr>
        <w:t>市级交通运输主管部门负责指导实施本办法。区级交通运输主管部门负责在本行政区域内组织实施本办法。</w:t>
      </w:r>
      <w:bookmarkEnd w:id="2"/>
    </w:p>
    <w:p>
      <w:pPr>
        <w:widowControl/>
        <w:ind w:firstLine="643" w:firstLineChars="200"/>
        <w:rPr>
          <w:rFonts w:ascii="仿宋_GB2312" w:hAnsi="微软雅黑" w:eastAsia="仿宋_GB2312" w:cs="宋体"/>
          <w:color w:val="040404"/>
          <w:kern w:val="0"/>
          <w:sz w:val="32"/>
          <w:szCs w:val="32"/>
        </w:rPr>
      </w:pPr>
      <w:bookmarkStart w:id="3" w:name="_Hlk97220261"/>
      <w:r>
        <w:rPr>
          <w:rFonts w:hint="eastAsia" w:ascii="仿宋_GB2312" w:hAnsi="微软雅黑" w:eastAsia="仿宋_GB2312" w:cs="宋体"/>
          <w:b/>
          <w:bCs/>
          <w:color w:val="040404"/>
          <w:kern w:val="0"/>
          <w:sz w:val="32"/>
          <w:szCs w:val="32"/>
        </w:rPr>
        <w:t>第五条 </w:t>
      </w:r>
      <w:r>
        <w:rPr>
          <w:rFonts w:hint="eastAsia" w:ascii="仿宋_GB2312" w:hAnsi="微软雅黑" w:eastAsia="仿宋_GB2312" w:cs="宋体"/>
          <w:color w:val="040404"/>
          <w:kern w:val="0"/>
          <w:sz w:val="32"/>
          <w:szCs w:val="32"/>
        </w:rPr>
        <w:t> </w:t>
      </w:r>
      <w:bookmarkStart w:id="4" w:name="_Hlk90542095"/>
      <w:r>
        <w:rPr>
          <w:rFonts w:hint="eastAsia" w:ascii="仿宋_GB2312" w:hAnsi="微软雅黑" w:eastAsia="仿宋_GB2312" w:cs="宋体"/>
          <w:color w:val="040404"/>
          <w:kern w:val="0"/>
          <w:sz w:val="32"/>
          <w:szCs w:val="32"/>
        </w:rPr>
        <w:t>招呼站经营者应当是《道路旅客运输及客运站管理规定》规定的道路客运企业与客运站经营者。</w:t>
      </w:r>
      <w:bookmarkEnd w:id="4"/>
      <w:r>
        <w:rPr>
          <w:rFonts w:hint="eastAsia" w:ascii="仿宋_GB2312" w:hAnsi="微软雅黑" w:eastAsia="仿宋_GB2312" w:cs="宋体"/>
          <w:color w:val="040404"/>
          <w:kern w:val="0"/>
          <w:sz w:val="32"/>
          <w:szCs w:val="32"/>
        </w:rPr>
        <w:t>符合本办法中招呼站设置条件与经营管理能力要求的其他企业在成为《道路旅客运输及客运站管理规定》规定的道路客运企业或客运站经营者之后，也可参与经营。</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鼓励班车客运企业、客运站经营者根据旅客出行需要和本规范设置招呼站，并自觉接受交通运输主管部门对其生产经营活动的监督管理。</w:t>
      </w:r>
    </w:p>
    <w:bookmarkEnd w:id="3"/>
    <w:p>
      <w:pPr>
        <w:widowControl/>
        <w:ind w:firstLine="643" w:firstLineChars="200"/>
        <w:rPr>
          <w:rFonts w:ascii="仿宋_GB2312" w:hAnsi="宋体" w:eastAsia="仿宋_GB2312" w:cs="宋体"/>
          <w:kern w:val="0"/>
          <w:sz w:val="32"/>
          <w:szCs w:val="32"/>
        </w:rPr>
      </w:pPr>
      <w:bookmarkStart w:id="5" w:name="_Hlk97220306"/>
      <w:r>
        <w:rPr>
          <w:rFonts w:hint="eastAsia" w:ascii="仿宋_GB2312" w:hAnsi="微软雅黑" w:eastAsia="仿宋_GB2312" w:cs="宋体"/>
          <w:b/>
          <w:bCs/>
          <w:color w:val="040404"/>
          <w:kern w:val="0"/>
          <w:sz w:val="32"/>
          <w:szCs w:val="32"/>
        </w:rPr>
        <w:t>第六条 </w:t>
      </w:r>
      <w:r>
        <w:rPr>
          <w:rFonts w:hint="eastAsia" w:ascii="仿宋_GB2312" w:hAnsi="微软雅黑" w:eastAsia="仿宋_GB2312" w:cs="宋体"/>
          <w:color w:val="040404"/>
          <w:kern w:val="0"/>
          <w:sz w:val="32"/>
          <w:szCs w:val="32"/>
        </w:rPr>
        <w:t> 招呼站的设置应当遵循客流集中、交通便利、合理布局、站点共享等基本原则。</w:t>
      </w:r>
    </w:p>
    <w:p>
      <w:pPr>
        <w:widowControl/>
        <w:ind w:firstLine="636"/>
        <w:rPr>
          <w:rFonts w:ascii="仿宋_GB2312" w:hAnsi="宋体" w:eastAsia="仿宋_GB2312" w:cs="宋体"/>
          <w:kern w:val="0"/>
          <w:sz w:val="32"/>
          <w:szCs w:val="32"/>
        </w:rPr>
      </w:pPr>
      <w:bookmarkStart w:id="6" w:name="_Hlk90541921"/>
      <w:r>
        <w:rPr>
          <w:rFonts w:hint="eastAsia" w:ascii="仿宋_GB2312" w:hAnsi="微软雅黑" w:eastAsia="仿宋_GB2312" w:cs="宋体"/>
          <w:color w:val="040404"/>
          <w:kern w:val="0"/>
          <w:sz w:val="32"/>
          <w:szCs w:val="32"/>
        </w:rPr>
        <w:t>招呼站的选址原则上</w:t>
      </w:r>
      <w:r>
        <w:rPr>
          <w:rFonts w:hint="eastAsia" w:ascii="仿宋_GB2312" w:hAnsi="宋体" w:eastAsia="仿宋_GB2312" w:cs="宋体"/>
          <w:kern w:val="0"/>
          <w:sz w:val="32"/>
          <w:szCs w:val="32"/>
        </w:rPr>
        <w:t>应结合公交站、公交首末站或枢纽站、轨道站点、大型商场、大型商业体、医院、大型楼盘、大专院校、工业园区、景区景点等设施进行设置，所选点位应当为大型客流发生点或者位于班线客运走廊上。</w:t>
      </w:r>
      <w:bookmarkEnd w:id="6"/>
    </w:p>
    <w:p>
      <w:pPr>
        <w:widowControl/>
        <w:ind w:firstLine="636"/>
        <w:rPr>
          <w:rFonts w:ascii="仿宋_GB2312" w:hAnsi="宋体" w:eastAsia="仿宋_GB2312" w:cs="宋体"/>
          <w:kern w:val="0"/>
          <w:sz w:val="32"/>
          <w:szCs w:val="32"/>
        </w:rPr>
      </w:pPr>
      <w:r>
        <w:rPr>
          <w:rFonts w:hint="eastAsia" w:ascii="仿宋_GB2312" w:hAnsi="宋体" w:eastAsia="仿宋_GB2312" w:cs="宋体"/>
          <w:kern w:val="0"/>
          <w:sz w:val="32"/>
          <w:szCs w:val="32"/>
        </w:rPr>
        <w:t>一般情况下，招呼站与现有的等级客运站之间的直线距离不少于</w:t>
      </w:r>
      <w:r>
        <w:rPr>
          <w:rFonts w:ascii="仿宋_GB2312" w:hAnsi="宋体" w:eastAsia="仿宋_GB2312" w:cs="宋体"/>
          <w:kern w:val="0"/>
          <w:sz w:val="32"/>
          <w:szCs w:val="32"/>
        </w:rPr>
        <w:t>1公里，两个招呼站之间直线距离不少于1公里</w:t>
      </w:r>
      <w:r>
        <w:rPr>
          <w:rFonts w:hint="eastAsia" w:ascii="仿宋_GB2312" w:hAnsi="宋体" w:eastAsia="仿宋_GB2312" w:cs="宋体"/>
          <w:kern w:val="0"/>
          <w:sz w:val="32"/>
          <w:szCs w:val="32"/>
        </w:rPr>
        <w:t>。</w:t>
      </w:r>
    </w:p>
    <w:bookmarkEnd w:id="5"/>
    <w:p>
      <w:pPr>
        <w:widowControl/>
        <w:ind w:firstLine="643" w:firstLineChars="200"/>
        <w:rPr>
          <w:rFonts w:ascii="仿宋_GB2312" w:hAnsi="宋体" w:eastAsia="仿宋_GB2312" w:cs="宋体"/>
          <w:kern w:val="0"/>
          <w:sz w:val="32"/>
          <w:szCs w:val="32"/>
        </w:rPr>
      </w:pPr>
      <w:bookmarkStart w:id="7" w:name="_Hlk97220387"/>
      <w:r>
        <w:rPr>
          <w:rFonts w:hint="eastAsia" w:ascii="仿宋_GB2312" w:hAnsi="微软雅黑" w:eastAsia="仿宋_GB2312" w:cs="宋体"/>
          <w:b/>
          <w:bCs/>
          <w:color w:val="040404"/>
          <w:kern w:val="0"/>
          <w:sz w:val="32"/>
          <w:szCs w:val="32"/>
        </w:rPr>
        <w:t>第七条</w:t>
      </w:r>
      <w:r>
        <w:rPr>
          <w:rFonts w:hint="eastAsia" w:ascii="仿宋_GB2312" w:hAnsi="微软雅黑" w:eastAsia="仿宋_GB2312" w:cs="宋体"/>
          <w:color w:val="040404"/>
          <w:kern w:val="0"/>
          <w:sz w:val="32"/>
          <w:szCs w:val="32"/>
        </w:rPr>
        <w:t>  招呼站应当具备如下条件：</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（一）拥有至少1个客车停车位，且设置明显标识，标识及停车位可以与公交站点共享。</w:t>
      </w:r>
    </w:p>
    <w:p>
      <w:pPr>
        <w:widowControl/>
        <w:ind w:firstLine="636"/>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（二）</w:t>
      </w:r>
      <w:bookmarkStart w:id="8" w:name="_Hlk90541941"/>
      <w:r>
        <w:rPr>
          <w:rFonts w:hint="eastAsia" w:ascii="仿宋_GB2312" w:hAnsi="微软雅黑" w:eastAsia="仿宋_GB2312" w:cs="宋体"/>
          <w:color w:val="040404"/>
          <w:kern w:val="0"/>
          <w:sz w:val="32"/>
          <w:szCs w:val="32"/>
        </w:rPr>
        <w:t>配备与生产</w:t>
      </w:r>
      <w:bookmarkStart w:id="22" w:name="_GoBack"/>
      <w:bookmarkEnd w:id="22"/>
      <w:r>
        <w:rPr>
          <w:rFonts w:hint="eastAsia" w:ascii="仿宋_GB2312" w:hAnsi="微软雅黑" w:eastAsia="仿宋_GB2312" w:cs="宋体"/>
          <w:color w:val="040404"/>
          <w:kern w:val="0"/>
          <w:sz w:val="32"/>
          <w:szCs w:val="32"/>
        </w:rPr>
        <w:t>经营相适应的管理人员及必要的安检</w:t>
      </w:r>
      <w:r>
        <w:rPr>
          <w:rFonts w:ascii="仿宋_GB2312" w:hAnsi="微软雅黑" w:eastAsia="仿宋_GB2312" w:cs="宋体"/>
          <w:color w:val="000000"/>
          <w:kern w:val="0"/>
          <w:sz w:val="32"/>
          <w:szCs w:val="32"/>
          <w:lang w:eastAsia="zh-Hans"/>
        </w:rPr>
        <w:t>、实名制查验</w:t>
      </w:r>
      <w:r>
        <w:rPr>
          <w:rFonts w:hint="eastAsia" w:ascii="仿宋_GB2312" w:hAnsi="微软雅黑" w:eastAsia="仿宋_GB2312" w:cs="宋体"/>
          <w:color w:val="040404"/>
          <w:kern w:val="0"/>
          <w:sz w:val="32"/>
          <w:szCs w:val="32"/>
        </w:rPr>
        <w:t>等设施设备</w:t>
      </w:r>
      <w:bookmarkEnd w:id="8"/>
      <w:r>
        <w:rPr>
          <w:rFonts w:hint="eastAsia" w:ascii="仿宋_GB2312" w:hAnsi="微软雅黑" w:eastAsia="仿宋_GB2312" w:cs="宋体"/>
          <w:color w:val="040404"/>
          <w:kern w:val="0"/>
          <w:sz w:val="32"/>
          <w:szCs w:val="32"/>
        </w:rPr>
        <w:t>。</w:t>
      </w:r>
    </w:p>
    <w:p>
      <w:pPr>
        <w:widowControl/>
        <w:ind w:firstLine="636"/>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（三）有健全的业务操作规程和安全管理制度，包括服务规范、安全生产操作规程、安全生产责任制、违禁品查堵、车辆出站检查、设施设备管理等制度。</w:t>
      </w:r>
      <w:bookmarkEnd w:id="7"/>
    </w:p>
    <w:p>
      <w:pPr>
        <w:widowControl/>
        <w:ind w:firstLine="643" w:firstLineChars="200"/>
        <w:rPr>
          <w:rFonts w:ascii="仿宋_GB2312" w:hAnsi="宋体" w:eastAsia="仿宋_GB2312" w:cs="宋体"/>
          <w:kern w:val="0"/>
          <w:sz w:val="32"/>
          <w:szCs w:val="32"/>
        </w:rPr>
      </w:pPr>
      <w:bookmarkStart w:id="9" w:name="_Hlk97220461"/>
      <w:r>
        <w:rPr>
          <w:rFonts w:hint="eastAsia" w:ascii="仿宋_GB2312" w:hAnsi="微软雅黑" w:eastAsia="仿宋_GB2312" w:cs="宋体"/>
          <w:b/>
          <w:bCs/>
          <w:color w:val="040404"/>
          <w:kern w:val="0"/>
          <w:sz w:val="32"/>
          <w:szCs w:val="32"/>
        </w:rPr>
        <w:t>第八条 </w:t>
      </w:r>
      <w:r>
        <w:rPr>
          <w:rFonts w:hint="eastAsia" w:ascii="仿宋_GB2312" w:hAnsi="微软雅黑" w:eastAsia="仿宋_GB2312" w:cs="宋体"/>
          <w:color w:val="040404"/>
          <w:kern w:val="0"/>
          <w:sz w:val="32"/>
          <w:szCs w:val="32"/>
        </w:rPr>
        <w:t> 道路客运招呼站经营实行备案制</w:t>
      </w:r>
      <w:r>
        <w:rPr>
          <w:rFonts w:ascii="仿宋_GB2312" w:hAnsi="微软雅黑" w:eastAsia="仿宋_GB2312" w:cs="宋体"/>
          <w:color w:val="040404"/>
          <w:kern w:val="0"/>
          <w:sz w:val="32"/>
          <w:szCs w:val="32"/>
        </w:rPr>
        <w:t>,</w:t>
      </w:r>
      <w:r>
        <w:rPr>
          <w:rFonts w:hint="eastAsia" w:ascii="仿宋_GB2312" w:hAnsi="微软雅黑" w:eastAsia="仿宋_GB2312" w:cs="宋体"/>
          <w:color w:val="040404"/>
          <w:kern w:val="0"/>
          <w:sz w:val="32"/>
          <w:szCs w:val="32"/>
        </w:rPr>
        <w:t>申请备案企业应当向设置地所在的区交通运输主管部门提供以下材料：</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（一）</w:t>
      </w:r>
      <w:bookmarkStart w:id="10" w:name="_Hlk90542134"/>
      <w:r>
        <w:rPr>
          <w:rFonts w:hint="eastAsia" w:ascii="仿宋_GB2312" w:hAnsi="微软雅黑" w:eastAsia="仿宋_GB2312" w:cs="宋体"/>
          <w:color w:val="040404"/>
          <w:kern w:val="0"/>
          <w:sz w:val="32"/>
          <w:szCs w:val="32"/>
        </w:rPr>
        <w:t>招呼站站点名称、设置地点、停车位置示意图、车辆进出流线图等材料</w:t>
      </w:r>
      <w:bookmarkEnd w:id="10"/>
      <w:r>
        <w:rPr>
          <w:rFonts w:hint="eastAsia" w:ascii="仿宋_GB2312" w:hAnsi="微软雅黑" w:eastAsia="仿宋_GB2312" w:cs="宋体"/>
          <w:color w:val="040404"/>
          <w:kern w:val="0"/>
          <w:sz w:val="32"/>
          <w:szCs w:val="32"/>
        </w:rPr>
        <w:t>。</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（二）安全生产管理制度、人员配置、设备设施配备等情况说明文件。</w:t>
      </w:r>
    </w:p>
    <w:p>
      <w:pPr>
        <w:widowControl/>
        <w:ind w:firstLine="636"/>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（三）</w:t>
      </w:r>
      <w:bookmarkStart w:id="11" w:name="_Hlk90542146"/>
      <w:r>
        <w:rPr>
          <w:rFonts w:hint="eastAsia" w:ascii="仿宋_GB2312" w:hAnsi="微软雅黑" w:eastAsia="仿宋_GB2312" w:cs="宋体"/>
          <w:color w:val="040404"/>
          <w:kern w:val="0"/>
          <w:sz w:val="32"/>
          <w:szCs w:val="32"/>
        </w:rPr>
        <w:t>企业负责人、经办人、工作人员身份证件复印件以及企业与上述人员签署的劳动（劳务）合同原件。</w:t>
      </w:r>
      <w:bookmarkEnd w:id="11"/>
    </w:p>
    <w:p>
      <w:pPr>
        <w:widowControl/>
        <w:ind w:firstLine="636"/>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（四）在设置地所在区有相应服务机构及服务能力的材料。</w:t>
      </w:r>
    </w:p>
    <w:bookmarkEnd w:id="9"/>
    <w:p>
      <w:pPr>
        <w:widowControl/>
        <w:ind w:firstLine="643" w:firstLineChars="200"/>
        <w:rPr>
          <w:rFonts w:ascii="仿宋_GB2312" w:hAnsi="微软雅黑" w:eastAsia="仿宋_GB2312" w:cs="宋体"/>
          <w:color w:val="040404"/>
          <w:kern w:val="0"/>
          <w:sz w:val="32"/>
          <w:szCs w:val="32"/>
        </w:rPr>
      </w:pPr>
      <w:bookmarkStart w:id="12" w:name="_Hlk97220485"/>
      <w:r>
        <w:rPr>
          <w:rFonts w:hint="eastAsia" w:ascii="仿宋_GB2312" w:hAnsi="微软雅黑" w:eastAsia="仿宋_GB2312" w:cs="宋体"/>
          <w:b/>
          <w:bCs/>
          <w:color w:val="040404"/>
          <w:kern w:val="0"/>
          <w:sz w:val="32"/>
          <w:szCs w:val="32"/>
        </w:rPr>
        <w:t>第九条</w:t>
      </w:r>
      <w:r>
        <w:rPr>
          <w:rFonts w:hint="eastAsia" w:ascii="仿宋_GB2312" w:hAnsi="微软雅黑" w:eastAsia="仿宋_GB2312" w:cs="宋体"/>
          <w:color w:val="040404"/>
          <w:kern w:val="0"/>
          <w:sz w:val="32"/>
          <w:szCs w:val="32"/>
        </w:rPr>
        <w:t>  招呼站的经营者要加强进出站车辆管理，合理安排进站车辆配客：</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（一）通过“广东省综合运输管理服务平台”做好进站备案工作，应当提前</w:t>
      </w:r>
      <w:r>
        <w:rPr>
          <w:rFonts w:ascii="仿宋_GB2312" w:hAnsi="微软雅黑" w:eastAsia="仿宋_GB2312" w:cs="宋体"/>
          <w:color w:val="040404"/>
          <w:kern w:val="0"/>
          <w:sz w:val="32"/>
          <w:szCs w:val="32"/>
        </w:rPr>
        <w:t>3个工作日向属地交通运输主管部门报送进站配客</w:t>
      </w:r>
      <w:r>
        <w:rPr>
          <w:rFonts w:hint="eastAsia" w:ascii="仿宋_GB2312" w:hAnsi="微软雅黑" w:eastAsia="仿宋_GB2312" w:cs="宋体"/>
          <w:color w:val="040404"/>
          <w:kern w:val="0"/>
          <w:sz w:val="32"/>
          <w:szCs w:val="32"/>
        </w:rPr>
        <w:t>线路</w:t>
      </w:r>
      <w:r>
        <w:rPr>
          <w:rFonts w:ascii="仿宋_GB2312" w:hAnsi="微软雅黑" w:eastAsia="仿宋_GB2312" w:cs="宋体"/>
          <w:color w:val="040404"/>
          <w:kern w:val="0"/>
          <w:sz w:val="32"/>
          <w:szCs w:val="32"/>
        </w:rPr>
        <w:t>信息，进站配客</w:t>
      </w:r>
      <w:r>
        <w:rPr>
          <w:rFonts w:hint="eastAsia" w:ascii="仿宋_GB2312" w:hAnsi="微软雅黑" w:eastAsia="仿宋_GB2312" w:cs="宋体"/>
          <w:color w:val="040404"/>
          <w:kern w:val="0"/>
          <w:sz w:val="32"/>
          <w:szCs w:val="32"/>
        </w:rPr>
        <w:t>线路</w:t>
      </w:r>
      <w:r>
        <w:rPr>
          <w:rFonts w:ascii="仿宋_GB2312" w:hAnsi="微软雅黑" w:eastAsia="仿宋_GB2312" w:cs="宋体"/>
          <w:color w:val="040404"/>
          <w:kern w:val="0"/>
          <w:sz w:val="32"/>
          <w:szCs w:val="32"/>
        </w:rPr>
        <w:t xml:space="preserve">发生变更的，应当在3个工作日内报送变更信息。 </w:t>
      </w:r>
    </w:p>
    <w:p>
      <w:pPr>
        <w:adjustRightInd w:val="0"/>
        <w:snapToGrid w:val="0"/>
        <w:spacing w:line="360" w:lineRule="auto"/>
        <w:ind w:firstLine="640" w:firstLineChars="200"/>
        <w:rPr>
          <w:rFonts w:ascii="仿宋_GB2312" w:hAnsi="仿宋_GB2312" w:eastAsia="仿宋_GB2312" w:cs="宋体"/>
          <w:sz w:val="32"/>
          <w:szCs w:val="28"/>
        </w:rPr>
      </w:pPr>
      <w:r>
        <w:rPr>
          <w:rFonts w:hint="eastAsia" w:ascii="仿宋_GB2312" w:hAnsi="微软雅黑" w:eastAsia="仿宋_GB2312" w:cs="宋体"/>
          <w:color w:val="040404"/>
          <w:kern w:val="0"/>
          <w:sz w:val="32"/>
          <w:szCs w:val="32"/>
        </w:rPr>
        <w:t>（二）按要求完成报备手续的营运客车方可进站。</w:t>
      </w:r>
    </w:p>
    <w:p>
      <w:pPr>
        <w:widowControl/>
        <w:ind w:firstLine="636"/>
        <w:rPr>
          <w:rFonts w:ascii="仿宋_GB2312" w:hAnsi="仿宋_GB2312" w:eastAsia="仿宋_GB2312"/>
          <w:sz w:val="32"/>
        </w:rPr>
      </w:pPr>
      <w:r>
        <w:rPr>
          <w:rFonts w:hint="eastAsia" w:ascii="仿宋_GB2312" w:hAnsi="仿宋_GB2312" w:eastAsia="仿宋_GB2312" w:cs="宋体"/>
          <w:sz w:val="32"/>
          <w:szCs w:val="28"/>
        </w:rPr>
        <w:t>（</w:t>
      </w:r>
      <w:r>
        <w:rPr>
          <w:rFonts w:hint="eastAsia" w:ascii="仿宋_GB2312" w:hAnsi="微软雅黑" w:eastAsia="仿宋_GB2312" w:cs="宋体"/>
          <w:color w:val="040404"/>
          <w:kern w:val="0"/>
          <w:sz w:val="32"/>
          <w:szCs w:val="32"/>
        </w:rPr>
        <w:t>三</w:t>
      </w:r>
      <w:r>
        <w:rPr>
          <w:rFonts w:hint="eastAsia" w:ascii="仿宋_GB2312" w:hAnsi="仿宋_GB2312" w:eastAsia="仿宋_GB2312"/>
          <w:sz w:val="32"/>
        </w:rPr>
        <w:t>）同一班次班车、包车及定制客运车辆在市域范围内不应超过3个招呼站上客，且相对固定。</w:t>
      </w:r>
    </w:p>
    <w:p>
      <w:pPr>
        <w:adjustRightInd w:val="0"/>
        <w:snapToGrid w:val="0"/>
        <w:spacing w:line="360" w:lineRule="auto"/>
        <w:ind w:firstLine="640" w:firstLineChars="200"/>
        <w:rPr>
          <w:rFonts w:ascii="仿宋_GB2312" w:hAnsi="仿宋_GB2312" w:eastAsia="仿宋_GB2312"/>
          <w:sz w:val="32"/>
        </w:rPr>
      </w:pPr>
      <w:r>
        <w:rPr>
          <w:rFonts w:hint="eastAsia" w:ascii="仿宋_GB2312" w:hAnsi="仿宋_GB2312" w:eastAsia="仿宋_GB2312"/>
          <w:sz w:val="32"/>
        </w:rPr>
        <w:t>（四）除旅游等个性化班线外的其他班车不得在招呼站始发。</w:t>
      </w:r>
    </w:p>
    <w:bookmarkEnd w:id="12"/>
    <w:p>
      <w:pPr>
        <w:widowControl/>
        <w:ind w:firstLine="643" w:firstLineChars="200"/>
        <w:rPr>
          <w:rFonts w:ascii="仿宋_GB2312" w:hAnsi="微软雅黑" w:eastAsia="仿宋_GB2312" w:cs="宋体"/>
          <w:color w:val="040404"/>
          <w:kern w:val="0"/>
          <w:sz w:val="32"/>
          <w:szCs w:val="32"/>
        </w:rPr>
      </w:pPr>
      <w:bookmarkStart w:id="13" w:name="_Hlk97221338"/>
      <w:r>
        <w:rPr>
          <w:rFonts w:hint="eastAsia" w:ascii="仿宋_GB2312" w:hAnsi="微软雅黑" w:eastAsia="仿宋_GB2312" w:cs="宋体"/>
          <w:b/>
          <w:bCs/>
          <w:color w:val="040404"/>
          <w:kern w:val="0"/>
          <w:sz w:val="32"/>
          <w:szCs w:val="32"/>
        </w:rPr>
        <w:t>第十条</w:t>
      </w:r>
      <w:r>
        <w:rPr>
          <w:rFonts w:hint="eastAsia" w:ascii="仿宋_GB2312" w:hAnsi="微软雅黑" w:eastAsia="仿宋_GB2312" w:cs="宋体"/>
          <w:color w:val="040404"/>
          <w:kern w:val="0"/>
          <w:sz w:val="32"/>
          <w:szCs w:val="32"/>
        </w:rPr>
        <w:t>  招呼站的经营者应按照下列规定，做好规范运营管理：</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（一）招呼站运营企业应当通过“广东省综合运输管理服务信息平台”</w:t>
      </w:r>
      <w:r>
        <w:rPr>
          <w:rFonts w:ascii="仿宋_GB2312" w:hAnsi="微软雅黑" w:eastAsia="仿宋_GB2312" w:cs="宋体"/>
          <w:color w:val="040404"/>
          <w:kern w:val="0"/>
          <w:sz w:val="32"/>
          <w:szCs w:val="32"/>
        </w:rPr>
        <w:t>向</w:t>
      </w:r>
      <w:r>
        <w:rPr>
          <w:rFonts w:hint="eastAsia" w:ascii="仿宋_GB2312" w:hAnsi="微软雅黑" w:eastAsia="仿宋_GB2312" w:cs="宋体"/>
          <w:color w:val="040404"/>
          <w:kern w:val="0"/>
          <w:sz w:val="32"/>
          <w:szCs w:val="32"/>
        </w:rPr>
        <w:t>招呼站</w:t>
      </w:r>
      <w:r>
        <w:rPr>
          <w:rFonts w:ascii="仿宋_GB2312" w:hAnsi="微软雅黑" w:eastAsia="仿宋_GB2312" w:cs="宋体"/>
          <w:color w:val="040404"/>
          <w:kern w:val="0"/>
          <w:sz w:val="32"/>
          <w:szCs w:val="32"/>
        </w:rPr>
        <w:t>设置所在地的</w:t>
      </w:r>
      <w:r>
        <w:rPr>
          <w:rFonts w:hint="eastAsia" w:ascii="仿宋_GB2312" w:hAnsi="微软雅黑" w:eastAsia="仿宋_GB2312" w:cs="宋体"/>
          <w:color w:val="040404"/>
          <w:kern w:val="0"/>
          <w:sz w:val="32"/>
          <w:szCs w:val="32"/>
        </w:rPr>
        <w:t>区</w:t>
      </w:r>
      <w:r>
        <w:rPr>
          <w:rFonts w:ascii="仿宋_GB2312" w:hAnsi="微软雅黑" w:eastAsia="仿宋_GB2312" w:cs="宋体"/>
          <w:color w:val="040404"/>
          <w:kern w:val="0"/>
          <w:sz w:val="32"/>
          <w:szCs w:val="32"/>
        </w:rPr>
        <w:t>级交通运输主管部门申请</w:t>
      </w:r>
      <w:r>
        <w:rPr>
          <w:rFonts w:hint="eastAsia" w:ascii="仿宋_GB2312" w:hAnsi="微软雅黑" w:eastAsia="仿宋_GB2312" w:cs="宋体"/>
          <w:color w:val="040404"/>
          <w:kern w:val="0"/>
          <w:sz w:val="32"/>
          <w:szCs w:val="32"/>
        </w:rPr>
        <w:t>备案，已备案企业不得转让、出租经营权，不得改变用途和服务功能。</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（二）做好招呼站标识标牌及各种配套设备设施的日常管理和维护工作，</w:t>
      </w:r>
      <w:r>
        <w:rPr>
          <w:rFonts w:hint="eastAsia" w:ascii="仿宋_GB2312" w:hAnsi="仿宋_GB2312" w:eastAsia="仿宋_GB2312" w:cs="仿宋_GB2312"/>
          <w:color w:val="040404"/>
          <w:sz w:val="32"/>
          <w:szCs w:val="32"/>
          <w:shd w:val="clear" w:color="auto" w:fill="FFFFFF"/>
        </w:rPr>
        <w:t>做好信息公示，公布发班时间</w:t>
      </w:r>
      <w:r>
        <w:rPr>
          <w:rFonts w:hint="eastAsia" w:ascii="仿宋_GB2312" w:hAnsi="微软雅黑" w:eastAsia="仿宋_GB2312" w:cs="宋体"/>
          <w:color w:val="040404"/>
          <w:kern w:val="0"/>
          <w:sz w:val="32"/>
          <w:szCs w:val="32"/>
        </w:rPr>
        <w:t>。</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（三）引导乘客有序乘车，服务对象须为符合实名制管理要求的乘客。</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（四）不得接纳未经备案或非营运客车进站上落客，允许其他招呼站运营企业的备案经营车辆进站配客。</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（五）鼓励利用现代信息技术进行互联网售票。</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（六）招呼站应与始发站联网，共享线路、发班车辆等信息。</w:t>
      </w:r>
    </w:p>
    <w:bookmarkEnd w:id="13"/>
    <w:p>
      <w:pPr>
        <w:widowControl/>
        <w:ind w:firstLine="643" w:firstLineChars="200"/>
        <w:rPr>
          <w:rFonts w:ascii="仿宋_GB2312" w:hAnsi="宋体" w:eastAsia="仿宋_GB2312" w:cs="宋体"/>
          <w:kern w:val="0"/>
          <w:sz w:val="32"/>
          <w:szCs w:val="32"/>
        </w:rPr>
      </w:pPr>
      <w:bookmarkStart w:id="14" w:name="_Hlk97221372"/>
      <w:r>
        <w:rPr>
          <w:rFonts w:hint="eastAsia" w:ascii="仿宋_GB2312" w:hAnsi="微软雅黑" w:eastAsia="仿宋_GB2312" w:cs="宋体"/>
          <w:b/>
          <w:bCs/>
          <w:color w:val="040404"/>
          <w:kern w:val="0"/>
          <w:sz w:val="32"/>
          <w:szCs w:val="32"/>
        </w:rPr>
        <w:t>第十一条  </w:t>
      </w:r>
      <w:r>
        <w:rPr>
          <w:rFonts w:hint="eastAsia" w:ascii="仿宋_GB2312" w:hAnsi="微软雅黑" w:eastAsia="仿宋_GB2312" w:cs="宋体"/>
          <w:color w:val="040404"/>
          <w:kern w:val="0"/>
          <w:sz w:val="32"/>
          <w:szCs w:val="32"/>
        </w:rPr>
        <w:t>招呼站经营者应当遵守以下安全管理规定：</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（一）完善安全生产条件，健全和落实安全生产责任制。</w:t>
      </w:r>
    </w:p>
    <w:p>
      <w:pPr>
        <w:widowControl/>
        <w:ind w:firstLine="640" w:firstLineChars="200"/>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（二）核查进站配客客运班车当日安全例检情况，存档备查。</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（三）落实乘客100%实名制管理，对乘客做好实名购票和实名查验工作，确保人、车、票一致。</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（四）对上车乘客及行李实行100%安检，严防违禁品上车。</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（五）清点出站道路客运车辆载客人数，确保道路客运车辆不超载出站。</w:t>
      </w:r>
    </w:p>
    <w:p>
      <w:pPr>
        <w:widowControl/>
        <w:ind w:firstLine="636"/>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（六）节假日客流聚集期间，适当加派工作人员做好现场管理，确保安全、有序运营。</w:t>
      </w:r>
    </w:p>
    <w:p>
      <w:pPr>
        <w:widowControl/>
        <w:ind w:firstLine="636"/>
        <w:rPr>
          <w:rFonts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（七）招呼站经营者应服从交通运输主管部门对进入站点车辆总量控制。</w:t>
      </w:r>
    </w:p>
    <w:p>
      <w:pPr>
        <w:widowControl/>
        <w:ind w:firstLine="636"/>
        <w:rPr>
          <w:rFonts w:ascii="仿宋_GB2312" w:hAnsi="宋体" w:eastAsia="仿宋_GB2312" w:cs="宋体"/>
          <w:kern w:val="0"/>
          <w:sz w:val="32"/>
          <w:szCs w:val="32"/>
        </w:rPr>
      </w:pPr>
      <w:r>
        <w:rPr>
          <w:rFonts w:hint="eastAsia" w:ascii="仿宋_GB2312" w:hAnsi="宋体" w:eastAsia="仿宋_GB2312" w:cs="宋体"/>
          <w:kern w:val="0"/>
          <w:sz w:val="32"/>
          <w:szCs w:val="32"/>
        </w:rPr>
        <w:t>（八）鼓励利用视频监控等科技设备加强招呼站的安全生产管理，实现与</w:t>
      </w:r>
      <w:r>
        <w:rPr>
          <w:rFonts w:hint="eastAsia" w:ascii="仿宋_GB2312" w:hAnsi="Times New Roman" w:eastAsia="仿宋_GB2312" w:cs="仿宋_GB2312"/>
          <w:color w:val="000000"/>
          <w:sz w:val="32"/>
          <w:szCs w:val="32"/>
          <w:shd w:val="clear" w:color="auto" w:fill="FFFFFF"/>
        </w:rPr>
        <w:t>交通运输主管部门信息共享</w:t>
      </w:r>
      <w:r>
        <w:rPr>
          <w:rFonts w:hint="eastAsia" w:ascii="仿宋_GB2312" w:hAnsi="宋体" w:eastAsia="仿宋_GB2312" w:cs="宋体"/>
          <w:kern w:val="0"/>
          <w:sz w:val="32"/>
          <w:szCs w:val="32"/>
        </w:rPr>
        <w:t>。</w:t>
      </w:r>
    </w:p>
    <w:p>
      <w:pPr>
        <w:widowControl/>
        <w:ind w:firstLine="636"/>
        <w:rPr>
          <w:rFonts w:ascii="仿宋_GB2312" w:hAnsi="宋体" w:eastAsia="仿宋_GB2312" w:cs="宋体"/>
          <w:kern w:val="0"/>
          <w:sz w:val="32"/>
          <w:szCs w:val="32"/>
        </w:rPr>
      </w:pPr>
      <w:bookmarkStart w:id="15" w:name="_Hlk90542043"/>
      <w:r>
        <w:rPr>
          <w:rFonts w:hint="eastAsia" w:ascii="仿宋_GB2312" w:hAnsi="宋体" w:eastAsia="仿宋_GB2312" w:cs="宋体"/>
          <w:kern w:val="0"/>
          <w:sz w:val="32"/>
          <w:szCs w:val="32"/>
        </w:rPr>
        <w:t>（九）</w:t>
      </w:r>
      <w:r>
        <w:rPr>
          <w:rFonts w:hint="eastAsia" w:ascii="仿宋_GB2312" w:hAnsi="Times New Roman" w:eastAsia="仿宋_GB2312" w:cs="仿宋_GB2312"/>
          <w:color w:val="000000"/>
          <w:sz w:val="32"/>
          <w:szCs w:val="32"/>
          <w:shd w:val="clear" w:color="auto" w:fill="FFFFFF"/>
        </w:rPr>
        <w:t>招呼站经营者应</w:t>
      </w:r>
      <w:r>
        <w:rPr>
          <w:rFonts w:hint="eastAsia" w:ascii="仿宋_GB2312" w:hAnsi="宋体" w:eastAsia="仿宋_GB2312" w:cs="宋体"/>
          <w:kern w:val="0"/>
          <w:sz w:val="32"/>
          <w:szCs w:val="32"/>
        </w:rPr>
        <w:t>落实国家与地方疫情防控要求，做好日常防疫工作，根据疫情防控需要和主管部门的防疫要求，必要时可临时暂停使用招呼站。</w:t>
      </w:r>
      <w:bookmarkEnd w:id="15"/>
    </w:p>
    <w:bookmarkEnd w:id="14"/>
    <w:p>
      <w:pPr>
        <w:widowControl/>
        <w:ind w:firstLine="643" w:firstLineChars="200"/>
        <w:rPr>
          <w:rFonts w:ascii="仿宋_GB2312" w:hAnsi="仿宋_GB2312" w:eastAsia="仿宋_GB2312"/>
          <w:sz w:val="32"/>
        </w:rPr>
      </w:pPr>
      <w:r>
        <w:rPr>
          <w:rFonts w:hint="eastAsia" w:ascii="仿宋_GB2312" w:hAnsi="微软雅黑" w:eastAsia="仿宋_GB2312" w:cs="宋体"/>
          <w:b/>
          <w:bCs/>
          <w:color w:val="040404"/>
          <w:kern w:val="0"/>
          <w:sz w:val="32"/>
          <w:szCs w:val="32"/>
        </w:rPr>
        <w:t>第十二条</w:t>
      </w:r>
      <w:r>
        <w:rPr>
          <w:rFonts w:hint="eastAsia" w:ascii="仿宋_GB2312" w:hAnsi="微软雅黑" w:eastAsia="仿宋_GB2312" w:cs="宋体"/>
          <w:color w:val="040404"/>
          <w:kern w:val="0"/>
          <w:sz w:val="32"/>
          <w:szCs w:val="32"/>
        </w:rPr>
        <w:t>  进入招呼站停靠上落客的营运车辆经营者</w:t>
      </w:r>
      <w:r>
        <w:rPr>
          <w:rFonts w:hint="eastAsia" w:ascii="仿宋_GB2312" w:hAnsi="仿宋_GB2312" w:eastAsia="仿宋_GB2312"/>
          <w:sz w:val="32"/>
        </w:rPr>
        <w:t>，应遵守以下规定：</w:t>
      </w:r>
    </w:p>
    <w:p>
      <w:pPr>
        <w:widowControl/>
        <w:ind w:firstLine="648"/>
        <w:rPr>
          <w:rFonts w:ascii="仿宋_GB2312" w:hAnsi="方正小标宋_GBK" w:eastAsia="仿宋_GB2312" w:cs="方正小标宋_GBK"/>
          <w:sz w:val="32"/>
          <w:szCs w:val="32"/>
          <w:lang w:bidi="ar"/>
        </w:rPr>
      </w:pPr>
      <w:r>
        <w:rPr>
          <w:rFonts w:hint="eastAsia" w:ascii="仿宋_GB2312" w:hAnsi="微软雅黑" w:eastAsia="仿宋_GB2312" w:cs="宋体"/>
          <w:color w:val="040404"/>
          <w:kern w:val="0"/>
          <w:sz w:val="32"/>
          <w:szCs w:val="32"/>
        </w:rPr>
        <w:t>（</w:t>
      </w:r>
      <w:r>
        <w:rPr>
          <w:rFonts w:hint="eastAsia" w:ascii="仿宋_GB2312" w:hAnsi="仿宋_GB2312" w:eastAsia="仿宋_GB2312"/>
          <w:sz w:val="32"/>
        </w:rPr>
        <w:t>一</w:t>
      </w:r>
      <w:r>
        <w:rPr>
          <w:rFonts w:hint="eastAsia" w:ascii="仿宋_GB2312" w:hAnsi="微软雅黑" w:eastAsia="仿宋_GB2312" w:cs="宋体"/>
          <w:color w:val="040404"/>
          <w:kern w:val="0"/>
          <w:sz w:val="32"/>
          <w:szCs w:val="32"/>
        </w:rPr>
        <w:t>）</w:t>
      </w:r>
      <w:r>
        <w:rPr>
          <w:rFonts w:hint="eastAsia" w:ascii="仿宋_GB2312" w:hAnsi="方正小标宋_GBK" w:eastAsia="仿宋_GB2312" w:cs="方正小标宋_GBK"/>
          <w:sz w:val="32"/>
          <w:szCs w:val="32"/>
          <w:lang w:bidi="ar"/>
        </w:rPr>
        <w:t>做好车辆进出招呼站管理工作，采取“人等车”运营模式，进站道路客运车辆不得超出停车位标线范围外停车候客，在站内停留时间原则上不超过5分钟。</w:t>
      </w:r>
    </w:p>
    <w:p>
      <w:pPr>
        <w:adjustRightInd w:val="0"/>
        <w:snapToGrid w:val="0"/>
        <w:spacing w:line="360" w:lineRule="auto"/>
        <w:ind w:firstLine="640" w:firstLineChars="200"/>
        <w:rPr>
          <w:rFonts w:ascii="仿宋_GB2312" w:hAnsi="仿宋_GB2312" w:eastAsia="仿宋_GB2312"/>
          <w:sz w:val="32"/>
        </w:rPr>
      </w:pPr>
      <w:r>
        <w:rPr>
          <w:rFonts w:hint="eastAsia" w:ascii="仿宋_GB2312" w:hAnsi="仿宋_GB2312" w:eastAsia="仿宋_GB2312"/>
          <w:sz w:val="32"/>
        </w:rPr>
        <w:t>（二）完成线路增设招呼站停靠点的备案手续才可进站停靠。</w:t>
      </w:r>
    </w:p>
    <w:p>
      <w:pPr>
        <w:widowControl/>
        <w:ind w:firstLine="643" w:firstLineChars="200"/>
        <w:rPr>
          <w:rFonts w:ascii="仿宋_GB2312" w:hAnsi="宋体" w:eastAsia="仿宋_GB2312" w:cs="宋体"/>
          <w:kern w:val="0"/>
          <w:sz w:val="32"/>
          <w:szCs w:val="32"/>
        </w:rPr>
      </w:pPr>
      <w:bookmarkStart w:id="16" w:name="_Hlk97220752"/>
      <w:r>
        <w:rPr>
          <w:rFonts w:hint="eastAsia" w:ascii="仿宋_GB2312" w:hAnsi="微软雅黑" w:eastAsia="仿宋_GB2312" w:cs="宋体"/>
          <w:b/>
          <w:bCs/>
          <w:color w:val="040404"/>
          <w:kern w:val="0"/>
          <w:sz w:val="32"/>
          <w:szCs w:val="32"/>
        </w:rPr>
        <w:t>第十三条  </w:t>
      </w:r>
      <w:r>
        <w:rPr>
          <w:rFonts w:hint="eastAsia" w:ascii="仿宋_GB2312" w:hAnsi="微软雅黑" w:eastAsia="仿宋_GB2312" w:cs="宋体"/>
          <w:color w:val="040404"/>
          <w:kern w:val="0"/>
          <w:sz w:val="32"/>
          <w:szCs w:val="32"/>
        </w:rPr>
        <w:t>招呼站终止运营的，按照如下要求办理：</w:t>
      </w:r>
    </w:p>
    <w:p>
      <w:pPr>
        <w:widowControl/>
        <w:ind w:firstLine="640" w:firstLineChars="200"/>
        <w:rPr>
          <w:rFonts w:ascii="仿宋_GB2312" w:hAnsi="宋体" w:eastAsia="仿宋_GB2312" w:cs="宋体"/>
          <w:kern w:val="0"/>
          <w:sz w:val="32"/>
          <w:szCs w:val="32"/>
        </w:rPr>
      </w:pPr>
      <w:r>
        <w:rPr>
          <w:rFonts w:hint="eastAsia" w:ascii="仿宋_GB2312" w:hAnsi="微软雅黑" w:eastAsia="仿宋_GB2312" w:cs="宋体"/>
          <w:color w:val="040404"/>
          <w:kern w:val="0"/>
          <w:sz w:val="32"/>
          <w:szCs w:val="32"/>
        </w:rPr>
        <w:t>（一）提前30日向所在的区交通运输主管部门提出申请，区交通运输主管部门按照《道路旅客运输及客运站管理规定》等规定办理。</w:t>
      </w:r>
    </w:p>
    <w:p>
      <w:pPr>
        <w:widowControl/>
        <w:ind w:firstLine="636"/>
        <w:rPr>
          <w:rFonts w:ascii="仿宋_GB2312" w:hAnsi="微软雅黑" w:eastAsia="仿宋_GB2312" w:cs="宋体"/>
          <w:color w:val="040404"/>
          <w:kern w:val="0"/>
          <w:sz w:val="32"/>
          <w:szCs w:val="32"/>
        </w:rPr>
      </w:pPr>
      <w:r>
        <w:rPr>
          <w:rFonts w:hint="eastAsia" w:ascii="仿宋_GB2312" w:hAnsi="微软雅黑" w:eastAsia="仿宋_GB2312" w:cs="宋体"/>
          <w:color w:val="040404"/>
          <w:kern w:val="0"/>
          <w:sz w:val="32"/>
          <w:szCs w:val="32"/>
        </w:rPr>
        <w:t>（二）提前</w:t>
      </w:r>
      <w:r>
        <w:rPr>
          <w:rFonts w:ascii="仿宋_GB2312" w:hAnsi="微软雅黑" w:eastAsia="仿宋_GB2312" w:cs="宋体"/>
          <w:color w:val="040404"/>
          <w:kern w:val="0"/>
          <w:sz w:val="32"/>
          <w:szCs w:val="32"/>
        </w:rPr>
        <w:t>15日</w:t>
      </w:r>
      <w:r>
        <w:rPr>
          <w:rFonts w:hint="eastAsia" w:ascii="仿宋_GB2312" w:hAnsi="微软雅黑" w:eastAsia="仿宋_GB2312" w:cs="宋体"/>
          <w:color w:val="040404"/>
          <w:kern w:val="0"/>
          <w:sz w:val="32"/>
          <w:szCs w:val="32"/>
        </w:rPr>
        <w:t>在站点公告或通过网络向社会公告，并自终止经营之日起3日内，自行拆除标识、标牌等设备、设施，恢复道路原状，取消进站车辆备案。</w:t>
      </w:r>
    </w:p>
    <w:bookmarkEnd w:id="16"/>
    <w:p>
      <w:pPr>
        <w:widowControl/>
        <w:ind w:firstLine="643" w:firstLineChars="200"/>
        <w:rPr>
          <w:rFonts w:ascii="仿宋_GB2312" w:hAnsi="方正小标宋_GBK" w:eastAsia="仿宋_GB2312" w:cs="方正小标宋_GBK"/>
          <w:sz w:val="32"/>
          <w:szCs w:val="32"/>
          <w:lang w:bidi="ar"/>
        </w:rPr>
      </w:pPr>
      <w:bookmarkStart w:id="17" w:name="_Hlk97220816"/>
      <w:r>
        <w:rPr>
          <w:rFonts w:hint="eastAsia" w:ascii="仿宋_GB2312" w:hAnsi="微软雅黑" w:eastAsia="仿宋_GB2312" w:cs="宋体"/>
          <w:b/>
          <w:bCs/>
          <w:color w:val="040404"/>
          <w:kern w:val="0"/>
          <w:sz w:val="32"/>
          <w:szCs w:val="32"/>
        </w:rPr>
        <w:t>第十四条  </w:t>
      </w:r>
      <w:r>
        <w:rPr>
          <w:rFonts w:hint="eastAsia" w:ascii="仿宋_GB2312" w:hAnsi="方正小标宋_GBK" w:eastAsia="仿宋_GB2312" w:cs="方正小标宋_GBK"/>
          <w:sz w:val="32"/>
          <w:szCs w:val="32"/>
          <w:lang w:bidi="ar"/>
        </w:rPr>
        <w:t>辖区交通运输主管部门应当对招呼站加强日常检查，发现招呼站经营者违反本办法的，应当责令整改。对于违规情节严重或不配合责令整改的经营者，交通运输主管部门可依法采取相应的管理措施，并</w:t>
      </w:r>
      <w:r>
        <w:rPr>
          <w:rFonts w:hint="eastAsia" w:ascii="仿宋_GB2312" w:hAnsi="微软雅黑" w:eastAsia="仿宋_GB2312" w:cs="宋体"/>
          <w:color w:val="040404"/>
          <w:kern w:val="0"/>
          <w:sz w:val="32"/>
          <w:szCs w:val="32"/>
        </w:rPr>
        <w:t>在站点公告或通过网络向社会公告</w:t>
      </w:r>
      <w:r>
        <w:rPr>
          <w:rFonts w:hint="eastAsia" w:ascii="仿宋_GB2312" w:hAnsi="方正小标宋_GBK" w:eastAsia="仿宋_GB2312" w:cs="方正小标宋_GBK"/>
          <w:sz w:val="32"/>
          <w:szCs w:val="32"/>
          <w:lang w:bidi="ar"/>
        </w:rPr>
        <w:t>。招呼站存在不落实实名查验和安检制度、未按规定报送进站车辆信息、接纳未登记进招呼站的客运车辆、存在安全隐患、发生影响恶劣的服务质量事件等情况的，按照规定进行处理。</w:t>
      </w:r>
    </w:p>
    <w:bookmarkEnd w:id="17"/>
    <w:p>
      <w:pPr>
        <w:widowControl/>
        <w:ind w:firstLine="643" w:firstLineChars="200"/>
        <w:rPr>
          <w:rFonts w:ascii="仿宋_GB2312" w:hAnsi="方正小标宋_GBK" w:eastAsia="仿宋_GB2312" w:cs="方正小标宋_GBK"/>
          <w:sz w:val="32"/>
          <w:szCs w:val="32"/>
          <w:lang w:bidi="ar"/>
        </w:rPr>
      </w:pPr>
      <w:bookmarkStart w:id="18" w:name="_Hlk97220832"/>
      <w:r>
        <w:rPr>
          <w:rFonts w:hint="eastAsia" w:ascii="仿宋_GB2312" w:hAnsi="微软雅黑" w:eastAsia="仿宋_GB2312" w:cs="宋体"/>
          <w:b/>
          <w:bCs/>
          <w:color w:val="040404"/>
          <w:kern w:val="0"/>
          <w:sz w:val="32"/>
          <w:szCs w:val="32"/>
        </w:rPr>
        <w:t>第十五条 </w:t>
      </w:r>
      <w:r>
        <w:rPr>
          <w:rFonts w:hint="eastAsia" w:ascii="仿宋_GB2312" w:hAnsi="微软雅黑" w:eastAsia="仿宋_GB2312" w:cs="宋体"/>
          <w:color w:val="040404"/>
          <w:kern w:val="0"/>
          <w:sz w:val="32"/>
          <w:szCs w:val="32"/>
        </w:rPr>
        <w:t> </w:t>
      </w:r>
      <w:bookmarkStart w:id="19" w:name="_Hlk90542208"/>
      <w:r>
        <w:rPr>
          <w:rFonts w:hint="eastAsia" w:ascii="仿宋_GB2312" w:hAnsi="微软雅黑" w:eastAsia="仿宋_GB2312" w:cs="宋体"/>
          <w:color w:val="040404"/>
          <w:kern w:val="0"/>
          <w:sz w:val="32"/>
          <w:szCs w:val="32"/>
        </w:rPr>
        <w:t>交通运输综合执法部门应当加强对招呼站的巡查，依法查处违法、违章行为</w:t>
      </w:r>
      <w:r>
        <w:rPr>
          <w:rFonts w:hint="eastAsia" w:ascii="仿宋_GB2312" w:hAnsi="方正小标宋_GBK" w:eastAsia="仿宋_GB2312" w:cs="方正小标宋_GBK"/>
          <w:sz w:val="32"/>
          <w:szCs w:val="32"/>
          <w:lang w:bidi="ar"/>
        </w:rPr>
        <w:t>。</w:t>
      </w:r>
      <w:bookmarkEnd w:id="19"/>
    </w:p>
    <w:bookmarkEnd w:id="18"/>
    <w:p>
      <w:pPr>
        <w:widowControl/>
        <w:ind w:firstLine="643" w:firstLineChars="200"/>
        <w:rPr>
          <w:rFonts w:ascii="仿宋_GB2312" w:hAnsi="方正小标宋_GBK" w:eastAsia="仿宋_GB2312" w:cs="方正小标宋_GBK"/>
          <w:sz w:val="32"/>
          <w:szCs w:val="32"/>
          <w:lang w:bidi="ar"/>
        </w:rPr>
      </w:pPr>
      <w:bookmarkStart w:id="20" w:name="_Hlk97220843"/>
      <w:r>
        <w:rPr>
          <w:rFonts w:hint="eastAsia" w:ascii="仿宋_GB2312" w:hAnsi="微软雅黑" w:eastAsia="仿宋_GB2312" w:cs="宋体"/>
          <w:b/>
          <w:bCs/>
          <w:color w:val="040404"/>
          <w:kern w:val="0"/>
          <w:sz w:val="32"/>
          <w:szCs w:val="32"/>
        </w:rPr>
        <w:t>第十六条 </w:t>
      </w:r>
      <w:r>
        <w:rPr>
          <w:rFonts w:hint="eastAsia" w:ascii="仿宋_GB2312" w:hAnsi="微软雅黑" w:eastAsia="仿宋_GB2312" w:cs="宋体"/>
          <w:color w:val="040404"/>
          <w:kern w:val="0"/>
          <w:sz w:val="32"/>
          <w:szCs w:val="32"/>
        </w:rPr>
        <w:t> </w:t>
      </w:r>
      <w:r>
        <w:rPr>
          <w:rFonts w:hint="eastAsia" w:ascii="仿宋_GB2312" w:hAnsi="方正小标宋_GBK" w:eastAsia="仿宋_GB2312" w:cs="方正小标宋_GBK"/>
          <w:sz w:val="32"/>
          <w:szCs w:val="32"/>
          <w:lang w:bidi="ar"/>
        </w:rPr>
        <w:t>各级交通运输主管部门应当通过网站、公众号等媒介做好招呼站信息的公开工作。</w:t>
      </w:r>
    </w:p>
    <w:bookmarkEnd w:id="20"/>
    <w:p>
      <w:pPr>
        <w:widowControl/>
        <w:ind w:firstLine="643" w:firstLineChars="200"/>
        <w:rPr>
          <w:rFonts w:ascii="仿宋_GB2312" w:hAnsi="微软雅黑" w:eastAsia="仿宋_GB2312" w:cs="宋体"/>
          <w:b/>
          <w:bCs/>
          <w:color w:val="040404"/>
          <w:kern w:val="0"/>
          <w:sz w:val="32"/>
          <w:szCs w:val="32"/>
        </w:rPr>
      </w:pPr>
      <w:bookmarkStart w:id="21" w:name="_Hlk97220858"/>
      <w:r>
        <w:rPr>
          <w:rFonts w:hint="eastAsia" w:ascii="仿宋_GB2312" w:hAnsi="微软雅黑" w:eastAsia="仿宋_GB2312" w:cs="宋体"/>
          <w:b/>
          <w:bCs/>
          <w:color w:val="040404"/>
          <w:kern w:val="0"/>
          <w:sz w:val="32"/>
          <w:szCs w:val="32"/>
        </w:rPr>
        <w:t>第十七条</w:t>
      </w:r>
      <w:r>
        <w:rPr>
          <w:rFonts w:hint="eastAsia" w:ascii="仿宋_GB2312" w:hAnsi="微软雅黑" w:eastAsia="仿宋_GB2312" w:cs="宋体"/>
          <w:color w:val="040404"/>
          <w:kern w:val="0"/>
          <w:sz w:val="32"/>
          <w:szCs w:val="32"/>
        </w:rPr>
        <w:t>  本办法自202</w:t>
      </w:r>
      <w:r>
        <w:rPr>
          <w:rFonts w:ascii="仿宋_GB2312" w:hAnsi="微软雅黑" w:eastAsia="仿宋_GB2312" w:cs="宋体"/>
          <w:color w:val="040404"/>
          <w:kern w:val="0"/>
          <w:sz w:val="32"/>
          <w:szCs w:val="32"/>
        </w:rPr>
        <w:t>2</w:t>
      </w:r>
      <w:r>
        <w:rPr>
          <w:rFonts w:hint="eastAsia" w:ascii="仿宋_GB2312" w:hAnsi="微软雅黑" w:eastAsia="仿宋_GB2312" w:cs="宋体"/>
          <w:color w:val="040404"/>
          <w:kern w:val="0"/>
          <w:sz w:val="32"/>
          <w:szCs w:val="32"/>
        </w:rPr>
        <w:t>年XX月XX日起实施，有效期</w:t>
      </w:r>
      <w:r>
        <w:rPr>
          <w:rFonts w:ascii="仿宋_GB2312" w:hAnsi="微软雅黑" w:eastAsia="仿宋_GB2312" w:cs="宋体"/>
          <w:color w:val="040404"/>
          <w:kern w:val="0"/>
          <w:sz w:val="32"/>
          <w:szCs w:val="32"/>
        </w:rPr>
        <w:t>5</w:t>
      </w:r>
      <w:r>
        <w:rPr>
          <w:rFonts w:hint="eastAsia" w:ascii="仿宋_GB2312" w:hAnsi="微软雅黑" w:eastAsia="仿宋_GB2312" w:cs="宋体"/>
          <w:color w:val="040404"/>
          <w:kern w:val="0"/>
          <w:sz w:val="32"/>
          <w:szCs w:val="32"/>
        </w:rPr>
        <w:t>年。</w:t>
      </w:r>
    </w:p>
    <w:bookmarkEnd w:id="21"/>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65"/>
    <w:rsid w:val="00004DE9"/>
    <w:rsid w:val="0001318C"/>
    <w:rsid w:val="00013C1A"/>
    <w:rsid w:val="00014006"/>
    <w:rsid w:val="000157AE"/>
    <w:rsid w:val="0002129D"/>
    <w:rsid w:val="000267CF"/>
    <w:rsid w:val="00032DC8"/>
    <w:rsid w:val="00034C65"/>
    <w:rsid w:val="00034FE2"/>
    <w:rsid w:val="00045E3B"/>
    <w:rsid w:val="00047388"/>
    <w:rsid w:val="000514A1"/>
    <w:rsid w:val="00056597"/>
    <w:rsid w:val="000609E9"/>
    <w:rsid w:val="00072EB5"/>
    <w:rsid w:val="000756A9"/>
    <w:rsid w:val="00077E46"/>
    <w:rsid w:val="00080483"/>
    <w:rsid w:val="00090227"/>
    <w:rsid w:val="000A5B2C"/>
    <w:rsid w:val="000A68AB"/>
    <w:rsid w:val="000A6EBA"/>
    <w:rsid w:val="000B653E"/>
    <w:rsid w:val="000E1FB1"/>
    <w:rsid w:val="000E2FE9"/>
    <w:rsid w:val="000F1C65"/>
    <w:rsid w:val="000F6549"/>
    <w:rsid w:val="00101581"/>
    <w:rsid w:val="001078FA"/>
    <w:rsid w:val="001176B2"/>
    <w:rsid w:val="00124E33"/>
    <w:rsid w:val="00131F4B"/>
    <w:rsid w:val="00132CC9"/>
    <w:rsid w:val="00133CB8"/>
    <w:rsid w:val="0013785D"/>
    <w:rsid w:val="00140AFE"/>
    <w:rsid w:val="00143C3D"/>
    <w:rsid w:val="001525DA"/>
    <w:rsid w:val="00153DA7"/>
    <w:rsid w:val="00153EAE"/>
    <w:rsid w:val="001B7D04"/>
    <w:rsid w:val="001C2B91"/>
    <w:rsid w:val="001C4E5B"/>
    <w:rsid w:val="001D1F59"/>
    <w:rsid w:val="001D47D5"/>
    <w:rsid w:val="001F5D0C"/>
    <w:rsid w:val="001F7400"/>
    <w:rsid w:val="002014D8"/>
    <w:rsid w:val="00214B39"/>
    <w:rsid w:val="002216F5"/>
    <w:rsid w:val="00223DE8"/>
    <w:rsid w:val="00224CCB"/>
    <w:rsid w:val="00243D2C"/>
    <w:rsid w:val="002460C0"/>
    <w:rsid w:val="002510F2"/>
    <w:rsid w:val="002565C6"/>
    <w:rsid w:val="00262038"/>
    <w:rsid w:val="00276831"/>
    <w:rsid w:val="0027790A"/>
    <w:rsid w:val="00286F27"/>
    <w:rsid w:val="00291EEE"/>
    <w:rsid w:val="00292D3D"/>
    <w:rsid w:val="00297D0C"/>
    <w:rsid w:val="002A0D4C"/>
    <w:rsid w:val="002B16C2"/>
    <w:rsid w:val="002C2A93"/>
    <w:rsid w:val="002C32C5"/>
    <w:rsid w:val="002C4FB2"/>
    <w:rsid w:val="002C565C"/>
    <w:rsid w:val="002D1126"/>
    <w:rsid w:val="002D6E59"/>
    <w:rsid w:val="002E4282"/>
    <w:rsid w:val="002E528A"/>
    <w:rsid w:val="002E6900"/>
    <w:rsid w:val="002E73C0"/>
    <w:rsid w:val="002F2682"/>
    <w:rsid w:val="002F5252"/>
    <w:rsid w:val="0030028B"/>
    <w:rsid w:val="0030355D"/>
    <w:rsid w:val="00304BC0"/>
    <w:rsid w:val="003079F0"/>
    <w:rsid w:val="00311DE4"/>
    <w:rsid w:val="00320B1B"/>
    <w:rsid w:val="00321C0F"/>
    <w:rsid w:val="003267A8"/>
    <w:rsid w:val="00331FE3"/>
    <w:rsid w:val="003435B2"/>
    <w:rsid w:val="0034731C"/>
    <w:rsid w:val="003572D7"/>
    <w:rsid w:val="00360A20"/>
    <w:rsid w:val="0036119C"/>
    <w:rsid w:val="00366A9C"/>
    <w:rsid w:val="00372F9F"/>
    <w:rsid w:val="003865E2"/>
    <w:rsid w:val="00392FCB"/>
    <w:rsid w:val="00394793"/>
    <w:rsid w:val="00395DF1"/>
    <w:rsid w:val="003962C3"/>
    <w:rsid w:val="00396AD5"/>
    <w:rsid w:val="003A1953"/>
    <w:rsid w:val="003A32EE"/>
    <w:rsid w:val="003A4CEA"/>
    <w:rsid w:val="003A6408"/>
    <w:rsid w:val="003A7EA4"/>
    <w:rsid w:val="003B4D96"/>
    <w:rsid w:val="003C70BD"/>
    <w:rsid w:val="003C7D35"/>
    <w:rsid w:val="003D0AAA"/>
    <w:rsid w:val="003D1F4F"/>
    <w:rsid w:val="003D226B"/>
    <w:rsid w:val="003D2826"/>
    <w:rsid w:val="003E4EAC"/>
    <w:rsid w:val="003F2875"/>
    <w:rsid w:val="003F49BE"/>
    <w:rsid w:val="0040219C"/>
    <w:rsid w:val="0042120B"/>
    <w:rsid w:val="00425C4E"/>
    <w:rsid w:val="00433ECF"/>
    <w:rsid w:val="00433F09"/>
    <w:rsid w:val="00436129"/>
    <w:rsid w:val="00437B55"/>
    <w:rsid w:val="004422DA"/>
    <w:rsid w:val="004436F9"/>
    <w:rsid w:val="00446294"/>
    <w:rsid w:val="0047563B"/>
    <w:rsid w:val="00480A52"/>
    <w:rsid w:val="00487DB2"/>
    <w:rsid w:val="004A141B"/>
    <w:rsid w:val="004D110E"/>
    <w:rsid w:val="004E2D90"/>
    <w:rsid w:val="004E6BEB"/>
    <w:rsid w:val="004E762E"/>
    <w:rsid w:val="004F0302"/>
    <w:rsid w:val="0050137C"/>
    <w:rsid w:val="00504CB8"/>
    <w:rsid w:val="0050548B"/>
    <w:rsid w:val="00514AFA"/>
    <w:rsid w:val="00515344"/>
    <w:rsid w:val="00517EC1"/>
    <w:rsid w:val="0052442D"/>
    <w:rsid w:val="00525A9C"/>
    <w:rsid w:val="00531424"/>
    <w:rsid w:val="00532EAF"/>
    <w:rsid w:val="00537C94"/>
    <w:rsid w:val="0054321D"/>
    <w:rsid w:val="00554AEC"/>
    <w:rsid w:val="005567BA"/>
    <w:rsid w:val="00562462"/>
    <w:rsid w:val="00575829"/>
    <w:rsid w:val="00576DCA"/>
    <w:rsid w:val="005844F3"/>
    <w:rsid w:val="005852B8"/>
    <w:rsid w:val="00590DB4"/>
    <w:rsid w:val="005A696F"/>
    <w:rsid w:val="005B0890"/>
    <w:rsid w:val="005B2C4D"/>
    <w:rsid w:val="005B4B34"/>
    <w:rsid w:val="005E4A4A"/>
    <w:rsid w:val="005E580D"/>
    <w:rsid w:val="005F2CD2"/>
    <w:rsid w:val="0060121A"/>
    <w:rsid w:val="00607A4A"/>
    <w:rsid w:val="00633FBC"/>
    <w:rsid w:val="00642652"/>
    <w:rsid w:val="00644836"/>
    <w:rsid w:val="00647463"/>
    <w:rsid w:val="0066488A"/>
    <w:rsid w:val="006A33A9"/>
    <w:rsid w:val="006B01AA"/>
    <w:rsid w:val="006B4536"/>
    <w:rsid w:val="006B5933"/>
    <w:rsid w:val="006C17A8"/>
    <w:rsid w:val="006C5456"/>
    <w:rsid w:val="006D6462"/>
    <w:rsid w:val="006E5CEB"/>
    <w:rsid w:val="006F623B"/>
    <w:rsid w:val="006F7C3D"/>
    <w:rsid w:val="00701538"/>
    <w:rsid w:val="00701BAB"/>
    <w:rsid w:val="00707EB2"/>
    <w:rsid w:val="00710A72"/>
    <w:rsid w:val="007340A5"/>
    <w:rsid w:val="00737FF4"/>
    <w:rsid w:val="00740429"/>
    <w:rsid w:val="007444D7"/>
    <w:rsid w:val="00752A78"/>
    <w:rsid w:val="00761240"/>
    <w:rsid w:val="00765510"/>
    <w:rsid w:val="00767302"/>
    <w:rsid w:val="00780D47"/>
    <w:rsid w:val="00783933"/>
    <w:rsid w:val="0079728A"/>
    <w:rsid w:val="007974AA"/>
    <w:rsid w:val="007A16FA"/>
    <w:rsid w:val="007A2695"/>
    <w:rsid w:val="007B048B"/>
    <w:rsid w:val="007C0F14"/>
    <w:rsid w:val="007C10BD"/>
    <w:rsid w:val="007C4807"/>
    <w:rsid w:val="007C6DBD"/>
    <w:rsid w:val="007D0AC9"/>
    <w:rsid w:val="007D4538"/>
    <w:rsid w:val="007D636D"/>
    <w:rsid w:val="007E00A9"/>
    <w:rsid w:val="007E0A45"/>
    <w:rsid w:val="007F148A"/>
    <w:rsid w:val="007F1D44"/>
    <w:rsid w:val="008019F5"/>
    <w:rsid w:val="00804DF9"/>
    <w:rsid w:val="00817BC9"/>
    <w:rsid w:val="00830793"/>
    <w:rsid w:val="0084150D"/>
    <w:rsid w:val="0084157B"/>
    <w:rsid w:val="00856638"/>
    <w:rsid w:val="00866A69"/>
    <w:rsid w:val="00870963"/>
    <w:rsid w:val="008745D1"/>
    <w:rsid w:val="00880958"/>
    <w:rsid w:val="008845E1"/>
    <w:rsid w:val="00887A9E"/>
    <w:rsid w:val="0089207F"/>
    <w:rsid w:val="008959F2"/>
    <w:rsid w:val="008A7BDA"/>
    <w:rsid w:val="008A7C7C"/>
    <w:rsid w:val="008B317A"/>
    <w:rsid w:val="008B4C72"/>
    <w:rsid w:val="008C1CDE"/>
    <w:rsid w:val="008C1ED5"/>
    <w:rsid w:val="008C522F"/>
    <w:rsid w:val="008D6250"/>
    <w:rsid w:val="008D6C71"/>
    <w:rsid w:val="008E3BE6"/>
    <w:rsid w:val="008E5478"/>
    <w:rsid w:val="008F4424"/>
    <w:rsid w:val="00900C2A"/>
    <w:rsid w:val="0090163F"/>
    <w:rsid w:val="00906B77"/>
    <w:rsid w:val="00920E35"/>
    <w:rsid w:val="0092257C"/>
    <w:rsid w:val="00924D2A"/>
    <w:rsid w:val="00925FCD"/>
    <w:rsid w:val="009272A1"/>
    <w:rsid w:val="0093167C"/>
    <w:rsid w:val="009344AE"/>
    <w:rsid w:val="0093671C"/>
    <w:rsid w:val="00936F32"/>
    <w:rsid w:val="00937203"/>
    <w:rsid w:val="009414CD"/>
    <w:rsid w:val="00943866"/>
    <w:rsid w:val="00947257"/>
    <w:rsid w:val="00952DE6"/>
    <w:rsid w:val="0095531D"/>
    <w:rsid w:val="00961880"/>
    <w:rsid w:val="009669C4"/>
    <w:rsid w:val="00970E38"/>
    <w:rsid w:val="00994EFD"/>
    <w:rsid w:val="009971D3"/>
    <w:rsid w:val="009A2AAC"/>
    <w:rsid w:val="009B0A6E"/>
    <w:rsid w:val="009B6850"/>
    <w:rsid w:val="009C2D9E"/>
    <w:rsid w:val="009C66CF"/>
    <w:rsid w:val="009D1B7A"/>
    <w:rsid w:val="009D2882"/>
    <w:rsid w:val="009D2EA5"/>
    <w:rsid w:val="009D35CA"/>
    <w:rsid w:val="00A0046F"/>
    <w:rsid w:val="00A128B6"/>
    <w:rsid w:val="00A215FB"/>
    <w:rsid w:val="00A25976"/>
    <w:rsid w:val="00A2614C"/>
    <w:rsid w:val="00A26271"/>
    <w:rsid w:val="00A26416"/>
    <w:rsid w:val="00A31371"/>
    <w:rsid w:val="00A36B60"/>
    <w:rsid w:val="00A44B7A"/>
    <w:rsid w:val="00A50030"/>
    <w:rsid w:val="00A502A5"/>
    <w:rsid w:val="00A551FD"/>
    <w:rsid w:val="00A55B6A"/>
    <w:rsid w:val="00A55F7A"/>
    <w:rsid w:val="00A61096"/>
    <w:rsid w:val="00A65B6A"/>
    <w:rsid w:val="00A65C68"/>
    <w:rsid w:val="00A67E1F"/>
    <w:rsid w:val="00A7439A"/>
    <w:rsid w:val="00A7607A"/>
    <w:rsid w:val="00A8047A"/>
    <w:rsid w:val="00A87C76"/>
    <w:rsid w:val="00A90FD6"/>
    <w:rsid w:val="00A91DF3"/>
    <w:rsid w:val="00A94202"/>
    <w:rsid w:val="00AA0BA4"/>
    <w:rsid w:val="00AB2C26"/>
    <w:rsid w:val="00AB30C2"/>
    <w:rsid w:val="00AB6617"/>
    <w:rsid w:val="00AC11F0"/>
    <w:rsid w:val="00AC129D"/>
    <w:rsid w:val="00AD6191"/>
    <w:rsid w:val="00AE20FB"/>
    <w:rsid w:val="00AE24CD"/>
    <w:rsid w:val="00AE50F4"/>
    <w:rsid w:val="00AF5B0A"/>
    <w:rsid w:val="00B00B0B"/>
    <w:rsid w:val="00B10E49"/>
    <w:rsid w:val="00B17C8F"/>
    <w:rsid w:val="00B30C8B"/>
    <w:rsid w:val="00B31556"/>
    <w:rsid w:val="00B40103"/>
    <w:rsid w:val="00B53813"/>
    <w:rsid w:val="00B60A92"/>
    <w:rsid w:val="00B63F6A"/>
    <w:rsid w:val="00B640E5"/>
    <w:rsid w:val="00B71BAD"/>
    <w:rsid w:val="00B9381C"/>
    <w:rsid w:val="00BA2BF0"/>
    <w:rsid w:val="00BA67F3"/>
    <w:rsid w:val="00BA719A"/>
    <w:rsid w:val="00BA7F55"/>
    <w:rsid w:val="00BB26D7"/>
    <w:rsid w:val="00BC01E4"/>
    <w:rsid w:val="00BC785D"/>
    <w:rsid w:val="00BE10DE"/>
    <w:rsid w:val="00BE67BC"/>
    <w:rsid w:val="00BF0961"/>
    <w:rsid w:val="00BF3501"/>
    <w:rsid w:val="00C05B1E"/>
    <w:rsid w:val="00C076A2"/>
    <w:rsid w:val="00C13077"/>
    <w:rsid w:val="00C14CB4"/>
    <w:rsid w:val="00C15FF6"/>
    <w:rsid w:val="00C1774F"/>
    <w:rsid w:val="00C25704"/>
    <w:rsid w:val="00C33CCE"/>
    <w:rsid w:val="00C418B2"/>
    <w:rsid w:val="00C43EBD"/>
    <w:rsid w:val="00C468AD"/>
    <w:rsid w:val="00C51005"/>
    <w:rsid w:val="00C55EEA"/>
    <w:rsid w:val="00C560F1"/>
    <w:rsid w:val="00C61FAF"/>
    <w:rsid w:val="00C650FA"/>
    <w:rsid w:val="00C7361E"/>
    <w:rsid w:val="00C76145"/>
    <w:rsid w:val="00C77ADC"/>
    <w:rsid w:val="00C94303"/>
    <w:rsid w:val="00CE7BC0"/>
    <w:rsid w:val="00CF45D4"/>
    <w:rsid w:val="00D00D1C"/>
    <w:rsid w:val="00D12402"/>
    <w:rsid w:val="00D16803"/>
    <w:rsid w:val="00D1734A"/>
    <w:rsid w:val="00D20172"/>
    <w:rsid w:val="00D2701D"/>
    <w:rsid w:val="00D34693"/>
    <w:rsid w:val="00D36E7E"/>
    <w:rsid w:val="00D4358F"/>
    <w:rsid w:val="00D461A0"/>
    <w:rsid w:val="00D46C2E"/>
    <w:rsid w:val="00D54FB5"/>
    <w:rsid w:val="00D55893"/>
    <w:rsid w:val="00D638C3"/>
    <w:rsid w:val="00D8583C"/>
    <w:rsid w:val="00D87328"/>
    <w:rsid w:val="00D9333B"/>
    <w:rsid w:val="00DB20CD"/>
    <w:rsid w:val="00DB4158"/>
    <w:rsid w:val="00DB44BB"/>
    <w:rsid w:val="00DB4698"/>
    <w:rsid w:val="00DB475E"/>
    <w:rsid w:val="00DC6552"/>
    <w:rsid w:val="00DD22F1"/>
    <w:rsid w:val="00DD5B1B"/>
    <w:rsid w:val="00DE6518"/>
    <w:rsid w:val="00DF6768"/>
    <w:rsid w:val="00DF7B10"/>
    <w:rsid w:val="00E05CD0"/>
    <w:rsid w:val="00E0644C"/>
    <w:rsid w:val="00E13254"/>
    <w:rsid w:val="00E16106"/>
    <w:rsid w:val="00E245B1"/>
    <w:rsid w:val="00E24AFB"/>
    <w:rsid w:val="00E24C53"/>
    <w:rsid w:val="00E3631C"/>
    <w:rsid w:val="00E43946"/>
    <w:rsid w:val="00E45C7E"/>
    <w:rsid w:val="00E469CD"/>
    <w:rsid w:val="00E523A5"/>
    <w:rsid w:val="00E53175"/>
    <w:rsid w:val="00E5573A"/>
    <w:rsid w:val="00E73850"/>
    <w:rsid w:val="00E82754"/>
    <w:rsid w:val="00E85FB9"/>
    <w:rsid w:val="00E87A4C"/>
    <w:rsid w:val="00EB6BEF"/>
    <w:rsid w:val="00EC35C4"/>
    <w:rsid w:val="00ED1D21"/>
    <w:rsid w:val="00EE39B5"/>
    <w:rsid w:val="00EE6C2B"/>
    <w:rsid w:val="00EF018B"/>
    <w:rsid w:val="00EF357E"/>
    <w:rsid w:val="00EF3714"/>
    <w:rsid w:val="00F02F39"/>
    <w:rsid w:val="00F07B1B"/>
    <w:rsid w:val="00F14AC0"/>
    <w:rsid w:val="00F15143"/>
    <w:rsid w:val="00F21484"/>
    <w:rsid w:val="00F25804"/>
    <w:rsid w:val="00F3499E"/>
    <w:rsid w:val="00F40755"/>
    <w:rsid w:val="00F42B41"/>
    <w:rsid w:val="00F44886"/>
    <w:rsid w:val="00F44E41"/>
    <w:rsid w:val="00F4606E"/>
    <w:rsid w:val="00F47674"/>
    <w:rsid w:val="00F53FB6"/>
    <w:rsid w:val="00F55887"/>
    <w:rsid w:val="00F733B1"/>
    <w:rsid w:val="00F77078"/>
    <w:rsid w:val="00F87B09"/>
    <w:rsid w:val="00FA3AD7"/>
    <w:rsid w:val="00FA6A99"/>
    <w:rsid w:val="00FB0E21"/>
    <w:rsid w:val="00FB4873"/>
    <w:rsid w:val="00FB7281"/>
    <w:rsid w:val="00FC507D"/>
    <w:rsid w:val="00FC6900"/>
    <w:rsid w:val="00FC7B08"/>
    <w:rsid w:val="00FD2021"/>
    <w:rsid w:val="00FE2A4C"/>
    <w:rsid w:val="00FE4913"/>
    <w:rsid w:val="00FF1359"/>
    <w:rsid w:val="00FF1A16"/>
    <w:rsid w:val="00FF2CE8"/>
    <w:rsid w:val="0E193E92"/>
    <w:rsid w:val="1B792E63"/>
    <w:rsid w:val="423D3897"/>
    <w:rsid w:val="6B897F05"/>
    <w:rsid w:val="761C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ody Text Indent"/>
    <w:basedOn w:val="1"/>
    <w:link w:val="20"/>
    <w:semiHidden/>
    <w:unhideWhenUsed/>
    <w:qFormat/>
    <w:uiPriority w:val="99"/>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8">
    <w:name w:val="annotation subject"/>
    <w:basedOn w:val="2"/>
    <w:next w:val="2"/>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字符"/>
    <w:basedOn w:val="10"/>
    <w:link w:val="4"/>
    <w:semiHidden/>
    <w:qFormat/>
    <w:uiPriority w:val="99"/>
    <w:rPr>
      <w:sz w:val="18"/>
      <w:szCs w:val="18"/>
    </w:rPr>
  </w:style>
  <w:style w:type="character" w:customStyle="1" w:styleId="17">
    <w:name w:val="批注文字 字符"/>
    <w:basedOn w:val="10"/>
    <w:link w:val="2"/>
    <w:semiHidden/>
    <w:qFormat/>
    <w:uiPriority w:val="99"/>
  </w:style>
  <w:style w:type="character" w:customStyle="1" w:styleId="18">
    <w:name w:val="批注主题 字符"/>
    <w:basedOn w:val="17"/>
    <w:link w:val="8"/>
    <w:semiHidden/>
    <w:qFormat/>
    <w:uiPriority w:val="99"/>
    <w:rPr>
      <w:b/>
      <w:bCs/>
    </w:rPr>
  </w:style>
  <w:style w:type="paragraph" w:customStyle="1" w:styleId="19">
    <w:name w:val="正文首行缩进 21"/>
    <w:basedOn w:val="3"/>
    <w:qFormat/>
    <w:uiPriority w:val="0"/>
    <w:pPr>
      <w:tabs>
        <w:tab w:val="left" w:pos="900"/>
      </w:tabs>
      <w:adjustRightInd w:val="0"/>
      <w:spacing w:after="0"/>
      <w:ind w:left="0" w:leftChars="0" w:firstLine="420"/>
      <w:jc w:val="left"/>
    </w:pPr>
    <w:rPr>
      <w:rFonts w:hint="eastAsia" w:ascii="Times New Roman" w:hAnsi="Times New Roman" w:eastAsia="宋体" w:cs="Times New Roman"/>
      <w:sz w:val="24"/>
      <w:szCs w:val="20"/>
    </w:rPr>
  </w:style>
  <w:style w:type="character" w:customStyle="1" w:styleId="20">
    <w:name w:val="正文文本缩进 字符"/>
    <w:basedOn w:val="10"/>
    <w:link w:val="3"/>
    <w:semiHidden/>
    <w:qFormat/>
    <w:uiPriority w:val="99"/>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2443</Words>
  <Characters>13930</Characters>
  <Lines>116</Lines>
  <Paragraphs>32</Paragraphs>
  <TotalTime>1</TotalTime>
  <ScaleCrop>false</ScaleCrop>
  <LinksUpToDate>false</LinksUpToDate>
  <CharactersWithSpaces>16341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2022-03-03T09:46:00Z</dcterms:created>
  <dc:creator>尧 路</dc:creator>
  <cp:lastModifiedBy>林少丽</cp:lastModifiedBy>
  <dcterms:modified xsi:type="dcterms:W3CDTF">2022-03-10T07:29:01Z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